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CE" w:rsidRDefault="002177CE" w:rsidP="00217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2177CE" w:rsidRDefault="002177CE" w:rsidP="00217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2177CE" w:rsidRDefault="002177CE" w:rsidP="002177C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2177CE" w:rsidRDefault="002177CE" w:rsidP="002177C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A4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4E7A27" w:rsidRDefault="0041625B" w:rsidP="00DF53CA">
      <w:pPr>
        <w:shd w:val="clear" w:color="auto" w:fill="FFFFFF"/>
      </w:pPr>
      <w:r>
        <w:rPr>
          <w:rFonts w:eastAsia="MS Mincho"/>
          <w:bCs/>
          <w:color w:val="2C2C2C"/>
          <w:spacing w:val="-2"/>
          <w:sz w:val="28"/>
          <w:szCs w:val="28"/>
        </w:rPr>
        <w:t>21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</w:t>
      </w:r>
      <w:r w:rsidR="00DF53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№</w:t>
      </w:r>
      <w:r w:rsidR="005F156E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551080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0216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F53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E7A27" w:rsidRPr="00DF53CA" w:rsidRDefault="00DF53CA" w:rsidP="004E7A27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8"/>
          <w:szCs w:val="28"/>
        </w:rPr>
      </w:pPr>
      <w:r w:rsidRPr="00DF53CA">
        <w:rPr>
          <w:color w:val="000000"/>
          <w:sz w:val="28"/>
          <w:szCs w:val="28"/>
        </w:rPr>
        <w:t>О</w:t>
      </w:r>
      <w:r w:rsidR="004E7A27" w:rsidRPr="00DF53CA">
        <w:rPr>
          <w:color w:val="000000"/>
          <w:sz w:val="28"/>
          <w:szCs w:val="28"/>
        </w:rPr>
        <w:t xml:space="preserve"> внесении изменений в постановление</w:t>
      </w:r>
      <w:r w:rsidRPr="00DF53CA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E7A27" w:rsidRPr="00DF53CA">
        <w:rPr>
          <w:color w:val="000000"/>
          <w:sz w:val="28"/>
          <w:szCs w:val="28"/>
        </w:rPr>
        <w:t xml:space="preserve"> «Об утверждении </w:t>
      </w:r>
      <w:proofErr w:type="gramStart"/>
      <w:r w:rsidR="004E7A27" w:rsidRPr="00DF53CA">
        <w:rPr>
          <w:color w:val="000000"/>
          <w:sz w:val="28"/>
          <w:szCs w:val="28"/>
        </w:rPr>
        <w:t>Перечня главных администраторов  доходов бюджета</w:t>
      </w:r>
      <w:r>
        <w:rPr>
          <w:color w:val="000000"/>
          <w:sz w:val="28"/>
          <w:szCs w:val="28"/>
        </w:rPr>
        <w:t xml:space="preserve">        </w:t>
      </w:r>
      <w:r w:rsidR="004E7A27" w:rsidRPr="00DF53CA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4E7A27" w:rsidRPr="00DF53CA">
        <w:rPr>
          <w:color w:val="000000"/>
          <w:sz w:val="28"/>
          <w:szCs w:val="28"/>
        </w:rPr>
        <w:t xml:space="preserve">  </w:t>
      </w:r>
      <w:proofErr w:type="spellStart"/>
      <w:r w:rsidR="004E7A27" w:rsidRPr="00DF53CA">
        <w:rPr>
          <w:color w:val="000000"/>
          <w:sz w:val="28"/>
          <w:szCs w:val="28"/>
        </w:rPr>
        <w:t>Кунгаковский</w:t>
      </w:r>
      <w:proofErr w:type="spellEnd"/>
      <w:r w:rsidR="004E7A27" w:rsidRPr="00DF53C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                 </w:t>
      </w:r>
      <w:proofErr w:type="spellStart"/>
      <w:r w:rsidR="004E7A27" w:rsidRPr="00DF53CA">
        <w:rPr>
          <w:color w:val="000000"/>
          <w:sz w:val="28"/>
          <w:szCs w:val="28"/>
        </w:rPr>
        <w:t>Аскинский</w:t>
      </w:r>
      <w:proofErr w:type="spellEnd"/>
      <w:r w:rsidR="004E7A27" w:rsidRPr="00DF53CA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="004E7A27" w:rsidRPr="00DF53CA">
        <w:rPr>
          <w:color w:val="000000"/>
          <w:spacing w:val="-2"/>
          <w:sz w:val="28"/>
          <w:szCs w:val="28"/>
        </w:rPr>
        <w:t>»</w:t>
      </w:r>
    </w:p>
    <w:p w:rsidR="004E7A27" w:rsidRPr="009601EC" w:rsidRDefault="004E7A27" w:rsidP="004E7A27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4E7A27" w:rsidRPr="009601EC" w:rsidRDefault="004E7A27" w:rsidP="004E7A27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4E7A27" w:rsidRPr="009601EC" w:rsidRDefault="004E7A27" w:rsidP="004E7A27">
      <w:pPr>
        <w:shd w:val="clear" w:color="auto" w:fill="FFFFFF"/>
        <w:spacing w:before="120" w:after="120"/>
        <w:ind w:firstLine="720"/>
        <w:rPr>
          <w:sz w:val="28"/>
          <w:szCs w:val="28"/>
        </w:rPr>
      </w:pPr>
      <w:r w:rsidRPr="009601EC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DF53CA">
        <w:rPr>
          <w:color w:val="000000"/>
          <w:sz w:val="28"/>
          <w:szCs w:val="28"/>
        </w:rPr>
        <w:t xml:space="preserve">, </w:t>
      </w:r>
      <w:r w:rsidR="00DF53CA">
        <w:rPr>
          <w:color w:val="000000"/>
          <w:spacing w:val="54"/>
          <w:sz w:val="28"/>
          <w:szCs w:val="28"/>
        </w:rPr>
        <w:t>постановляю</w:t>
      </w:r>
      <w:r w:rsidRPr="009601EC">
        <w:rPr>
          <w:color w:val="000000"/>
          <w:spacing w:val="54"/>
          <w:sz w:val="28"/>
          <w:szCs w:val="28"/>
        </w:rPr>
        <w:t>:</w:t>
      </w:r>
    </w:p>
    <w:p w:rsidR="004E7A27" w:rsidRPr="009601EC" w:rsidRDefault="004E7A27" w:rsidP="004E7A27">
      <w:pPr>
        <w:numPr>
          <w:ilvl w:val="0"/>
          <w:numId w:val="2"/>
        </w:numPr>
        <w:ind w:left="0" w:firstLine="240"/>
        <w:jc w:val="both"/>
        <w:rPr>
          <w:sz w:val="28"/>
          <w:szCs w:val="28"/>
        </w:rPr>
      </w:pPr>
      <w:proofErr w:type="gramStart"/>
      <w:r w:rsidRPr="009601EC">
        <w:rPr>
          <w:sz w:val="28"/>
          <w:szCs w:val="28"/>
        </w:rPr>
        <w:t>Внести</w:t>
      </w:r>
      <w:r w:rsidR="000216B7">
        <w:rPr>
          <w:sz w:val="28"/>
          <w:szCs w:val="28"/>
        </w:rPr>
        <w:t xml:space="preserve"> </w:t>
      </w:r>
      <w:r w:rsidRPr="009601EC">
        <w:rPr>
          <w:sz w:val="28"/>
          <w:szCs w:val="28"/>
        </w:rPr>
        <w:t xml:space="preserve">в постановление  главы администрации сельского поселения </w:t>
      </w:r>
      <w:proofErr w:type="spellStart"/>
      <w:r w:rsidRPr="009601EC">
        <w:rPr>
          <w:sz w:val="28"/>
          <w:szCs w:val="28"/>
        </w:rPr>
        <w:t>Кунгаковский</w:t>
      </w:r>
      <w:proofErr w:type="spellEnd"/>
      <w:r w:rsidRPr="009601EC">
        <w:rPr>
          <w:sz w:val="28"/>
          <w:szCs w:val="28"/>
        </w:rPr>
        <w:t xml:space="preserve"> сельсовет муниципального района </w:t>
      </w:r>
      <w:proofErr w:type="spellStart"/>
      <w:r w:rsidRPr="009601EC">
        <w:rPr>
          <w:sz w:val="28"/>
          <w:szCs w:val="28"/>
        </w:rPr>
        <w:t>Аскинский</w:t>
      </w:r>
      <w:proofErr w:type="spellEnd"/>
      <w:r w:rsidRPr="009601EC">
        <w:rPr>
          <w:sz w:val="28"/>
          <w:szCs w:val="28"/>
        </w:rPr>
        <w:t xml:space="preserve"> р</w:t>
      </w:r>
      <w:r w:rsidR="009601EC" w:rsidRPr="009601EC">
        <w:rPr>
          <w:sz w:val="28"/>
          <w:szCs w:val="28"/>
        </w:rPr>
        <w:t>айон Республики Башкортостан от 25</w:t>
      </w:r>
      <w:r w:rsidR="000216B7">
        <w:rPr>
          <w:sz w:val="28"/>
          <w:szCs w:val="28"/>
        </w:rPr>
        <w:t xml:space="preserve"> декабря </w:t>
      </w:r>
      <w:r w:rsidRPr="009601EC">
        <w:rPr>
          <w:sz w:val="28"/>
          <w:szCs w:val="28"/>
        </w:rPr>
        <w:t>2015 года №</w:t>
      </w:r>
      <w:r w:rsidR="009601EC" w:rsidRPr="009601EC">
        <w:rPr>
          <w:sz w:val="28"/>
          <w:szCs w:val="28"/>
        </w:rPr>
        <w:t>54</w:t>
      </w:r>
      <w:r w:rsidR="000216B7">
        <w:rPr>
          <w:sz w:val="28"/>
          <w:szCs w:val="28"/>
        </w:rPr>
        <w:t xml:space="preserve"> </w:t>
      </w:r>
      <w:r w:rsidRPr="009601EC">
        <w:rPr>
          <w:sz w:val="28"/>
          <w:szCs w:val="28"/>
        </w:rPr>
        <w:t xml:space="preserve">«Об утверждении  Перечня  главных администраторов  доходов бюджета сельского поселения </w:t>
      </w:r>
      <w:proofErr w:type="spellStart"/>
      <w:r w:rsidRPr="009601EC">
        <w:rPr>
          <w:sz w:val="28"/>
          <w:szCs w:val="28"/>
        </w:rPr>
        <w:t>Кунгаковский</w:t>
      </w:r>
      <w:proofErr w:type="spellEnd"/>
      <w:r w:rsidRPr="009601EC">
        <w:rPr>
          <w:sz w:val="28"/>
          <w:szCs w:val="28"/>
        </w:rPr>
        <w:t xml:space="preserve">   сельсовет муниципального района </w:t>
      </w:r>
      <w:proofErr w:type="spellStart"/>
      <w:r w:rsidRPr="009601EC">
        <w:rPr>
          <w:sz w:val="28"/>
          <w:szCs w:val="28"/>
        </w:rPr>
        <w:t>Аскинский</w:t>
      </w:r>
      <w:proofErr w:type="spellEnd"/>
      <w:r w:rsidRPr="009601EC">
        <w:rPr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 </w:t>
      </w:r>
      <w:proofErr w:type="spellStart"/>
      <w:r w:rsidRPr="009601EC">
        <w:rPr>
          <w:sz w:val="28"/>
          <w:szCs w:val="28"/>
        </w:rPr>
        <w:t>Кунгаковский</w:t>
      </w:r>
      <w:proofErr w:type="spellEnd"/>
      <w:r w:rsidRPr="009601EC">
        <w:rPr>
          <w:sz w:val="28"/>
          <w:szCs w:val="28"/>
        </w:rPr>
        <w:t xml:space="preserve">  сельсовет  муниципального района  </w:t>
      </w:r>
      <w:proofErr w:type="spellStart"/>
      <w:r w:rsidRPr="009601EC">
        <w:rPr>
          <w:sz w:val="28"/>
          <w:szCs w:val="28"/>
        </w:rPr>
        <w:t>Аскинский</w:t>
      </w:r>
      <w:proofErr w:type="spellEnd"/>
      <w:r w:rsidRPr="009601EC">
        <w:rPr>
          <w:sz w:val="28"/>
          <w:szCs w:val="28"/>
        </w:rPr>
        <w:t xml:space="preserve"> район   Республики Башкортостан»  изменения, изложив Перечень главных администраторов</w:t>
      </w:r>
      <w:proofErr w:type="gramEnd"/>
      <w:r w:rsidRPr="009601EC">
        <w:rPr>
          <w:sz w:val="28"/>
          <w:szCs w:val="28"/>
        </w:rPr>
        <w:t xml:space="preserve">  доходов бюджета сельского поселения </w:t>
      </w:r>
      <w:proofErr w:type="spellStart"/>
      <w:r w:rsidRPr="009601EC">
        <w:rPr>
          <w:sz w:val="28"/>
          <w:szCs w:val="28"/>
        </w:rPr>
        <w:t>Кунгаковский</w:t>
      </w:r>
      <w:proofErr w:type="spellEnd"/>
      <w:r w:rsidR="000216B7">
        <w:rPr>
          <w:sz w:val="28"/>
          <w:szCs w:val="28"/>
        </w:rPr>
        <w:t xml:space="preserve"> </w:t>
      </w:r>
      <w:r w:rsidRPr="009601EC">
        <w:rPr>
          <w:sz w:val="28"/>
          <w:szCs w:val="28"/>
        </w:rPr>
        <w:t xml:space="preserve">сельсовет муниципального района </w:t>
      </w:r>
      <w:proofErr w:type="spellStart"/>
      <w:r w:rsidRPr="009601EC">
        <w:rPr>
          <w:sz w:val="28"/>
          <w:szCs w:val="28"/>
        </w:rPr>
        <w:t>Аскинский</w:t>
      </w:r>
      <w:proofErr w:type="spellEnd"/>
      <w:r w:rsidRPr="009601EC">
        <w:rPr>
          <w:sz w:val="28"/>
          <w:szCs w:val="28"/>
        </w:rPr>
        <w:t xml:space="preserve"> район Республики Башкортостан, закрепляемые за ними виды (подвиды) доходов  бюджета в новой редакции. </w:t>
      </w:r>
    </w:p>
    <w:p w:rsidR="004E7A27" w:rsidRPr="009601EC" w:rsidRDefault="004E7A27" w:rsidP="004E7A27">
      <w:pPr>
        <w:rPr>
          <w:sz w:val="28"/>
          <w:szCs w:val="28"/>
        </w:rPr>
      </w:pPr>
      <w:r w:rsidRPr="009601EC">
        <w:rPr>
          <w:color w:val="993366"/>
          <w:sz w:val="28"/>
          <w:szCs w:val="28"/>
        </w:rPr>
        <w:t xml:space="preserve">    </w:t>
      </w:r>
      <w:r w:rsidRPr="009601EC">
        <w:rPr>
          <w:sz w:val="28"/>
          <w:szCs w:val="28"/>
        </w:rPr>
        <w:t xml:space="preserve">2. </w:t>
      </w:r>
      <w:proofErr w:type="gramStart"/>
      <w:r w:rsidRPr="009601EC">
        <w:rPr>
          <w:sz w:val="28"/>
          <w:szCs w:val="28"/>
        </w:rPr>
        <w:t>Контроль за</w:t>
      </w:r>
      <w:proofErr w:type="gramEnd"/>
      <w:r w:rsidRPr="009601EC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4E7A27" w:rsidRPr="009601EC" w:rsidRDefault="004E7A27" w:rsidP="004E7A27">
      <w:pPr>
        <w:rPr>
          <w:sz w:val="28"/>
          <w:szCs w:val="28"/>
        </w:rPr>
      </w:pPr>
      <w:r w:rsidRPr="009601EC">
        <w:rPr>
          <w:sz w:val="28"/>
          <w:szCs w:val="28"/>
        </w:rPr>
        <w:t xml:space="preserve">    3. Настоящее постановление вступает в силу с 1 января 2018 года.</w:t>
      </w:r>
    </w:p>
    <w:p w:rsidR="004E7A27" w:rsidRPr="009601EC" w:rsidRDefault="004E7A27" w:rsidP="004E7A27">
      <w:pPr>
        <w:pStyle w:val="a3"/>
        <w:ind w:firstLine="708"/>
        <w:rPr>
          <w:szCs w:val="28"/>
        </w:rPr>
      </w:pPr>
    </w:p>
    <w:p w:rsidR="009601EC" w:rsidRPr="009601EC" w:rsidRDefault="009601EC" w:rsidP="004E7A27">
      <w:pPr>
        <w:pStyle w:val="a3"/>
        <w:ind w:firstLine="708"/>
        <w:rPr>
          <w:szCs w:val="28"/>
        </w:rPr>
      </w:pPr>
    </w:p>
    <w:p w:rsidR="009601EC" w:rsidRPr="009601EC" w:rsidRDefault="009601EC" w:rsidP="004E7A27">
      <w:pPr>
        <w:pStyle w:val="a3"/>
        <w:ind w:firstLine="708"/>
        <w:rPr>
          <w:szCs w:val="28"/>
        </w:rPr>
      </w:pPr>
    </w:p>
    <w:p w:rsidR="009601EC" w:rsidRPr="009601EC" w:rsidRDefault="009601EC" w:rsidP="004E7A27">
      <w:pPr>
        <w:pStyle w:val="a3"/>
        <w:ind w:firstLine="708"/>
        <w:rPr>
          <w:szCs w:val="28"/>
        </w:rPr>
      </w:pPr>
    </w:p>
    <w:p w:rsidR="004E7A27" w:rsidRDefault="004E7A27" w:rsidP="004E7A27">
      <w:pPr>
        <w:pStyle w:val="a3"/>
        <w:ind w:firstLine="708"/>
        <w:rPr>
          <w:szCs w:val="28"/>
        </w:rPr>
      </w:pPr>
      <w:r w:rsidRPr="009601EC">
        <w:rPr>
          <w:szCs w:val="28"/>
        </w:rPr>
        <w:t xml:space="preserve">Глава </w:t>
      </w:r>
      <w:r w:rsidR="000216B7">
        <w:rPr>
          <w:szCs w:val="28"/>
        </w:rPr>
        <w:t xml:space="preserve">сельского поселения               </w:t>
      </w:r>
      <w:r w:rsidRPr="009601EC">
        <w:rPr>
          <w:szCs w:val="28"/>
        </w:rPr>
        <w:t xml:space="preserve">       </w:t>
      </w:r>
      <w:r w:rsidR="000216B7">
        <w:rPr>
          <w:szCs w:val="28"/>
        </w:rPr>
        <w:t xml:space="preserve">    </w:t>
      </w:r>
      <w:r w:rsidRPr="009601EC">
        <w:rPr>
          <w:szCs w:val="28"/>
        </w:rPr>
        <w:t xml:space="preserve">          </w:t>
      </w:r>
      <w:proofErr w:type="spellStart"/>
      <w:r w:rsidR="009601EC" w:rsidRPr="009601EC">
        <w:rPr>
          <w:szCs w:val="28"/>
        </w:rPr>
        <w:t>Г.А.Гильманшина</w:t>
      </w:r>
      <w:proofErr w:type="spellEnd"/>
    </w:p>
    <w:p w:rsidR="000216B7" w:rsidRDefault="000216B7" w:rsidP="004E7A27">
      <w:pPr>
        <w:pStyle w:val="a3"/>
        <w:ind w:firstLine="708"/>
        <w:rPr>
          <w:szCs w:val="28"/>
        </w:rPr>
      </w:pPr>
    </w:p>
    <w:p w:rsidR="000216B7" w:rsidRPr="009601EC" w:rsidRDefault="000216B7" w:rsidP="004E7A27">
      <w:pPr>
        <w:pStyle w:val="a3"/>
        <w:ind w:firstLine="708"/>
        <w:rPr>
          <w:szCs w:val="28"/>
        </w:rPr>
      </w:pPr>
    </w:p>
    <w:p w:rsidR="004E7A27" w:rsidRPr="009601EC" w:rsidRDefault="004E7A27" w:rsidP="004E7A27">
      <w:pPr>
        <w:pStyle w:val="a3"/>
        <w:ind w:firstLine="708"/>
        <w:rPr>
          <w:szCs w:val="28"/>
        </w:rPr>
      </w:pPr>
    </w:p>
    <w:p w:rsidR="004E7A27" w:rsidRPr="009601EC" w:rsidRDefault="004E7A27" w:rsidP="004E7A27">
      <w:pPr>
        <w:pStyle w:val="a3"/>
        <w:ind w:firstLine="708"/>
        <w:rPr>
          <w:szCs w:val="28"/>
        </w:rPr>
      </w:pPr>
    </w:p>
    <w:p w:rsidR="004E7A27" w:rsidRPr="009601EC" w:rsidRDefault="004E7A27" w:rsidP="004E7A27">
      <w:pPr>
        <w:pStyle w:val="a3"/>
        <w:ind w:firstLine="708"/>
        <w:rPr>
          <w:szCs w:val="28"/>
        </w:rPr>
      </w:pPr>
    </w:p>
    <w:p w:rsidR="004E7A27" w:rsidRDefault="004E7A27" w:rsidP="004E7A27">
      <w:pPr>
        <w:pStyle w:val="a3"/>
        <w:ind w:firstLine="708"/>
        <w:rPr>
          <w:szCs w:val="28"/>
        </w:rPr>
      </w:pPr>
    </w:p>
    <w:p w:rsidR="004E7A27" w:rsidRPr="004E7A27" w:rsidRDefault="004E7A27" w:rsidP="004E7A27">
      <w:pPr>
        <w:pStyle w:val="a3"/>
        <w:ind w:firstLine="708"/>
        <w:rPr>
          <w:szCs w:val="28"/>
        </w:rPr>
      </w:pPr>
    </w:p>
    <w:p w:rsidR="004E7A27" w:rsidRPr="009601EC" w:rsidRDefault="004E7A27" w:rsidP="004E7A27">
      <w:pPr>
        <w:pStyle w:val="a3"/>
        <w:ind w:firstLine="708"/>
        <w:rPr>
          <w:sz w:val="24"/>
          <w:szCs w:val="24"/>
        </w:rPr>
      </w:pP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r w:rsidRPr="009601EC">
        <w:lastRenderedPageBreak/>
        <w:t xml:space="preserve">Приложение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r w:rsidRPr="009601EC">
        <w:t xml:space="preserve">к постановлению  главы </w:t>
      </w:r>
      <w:r w:rsidR="000216B7">
        <w:t>а</w:t>
      </w:r>
      <w:r w:rsidRPr="009601EC">
        <w:t xml:space="preserve">дминистрации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r w:rsidRPr="009601EC">
        <w:t xml:space="preserve">                                                          сельского поселения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proofErr w:type="spellStart"/>
      <w:r w:rsidRPr="009601EC">
        <w:t>Кунгаковский</w:t>
      </w:r>
      <w:proofErr w:type="spellEnd"/>
      <w:r w:rsidRPr="009601EC">
        <w:t xml:space="preserve">  сельсовет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r w:rsidRPr="009601EC">
        <w:t xml:space="preserve">                                                                муниципального района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proofErr w:type="spellStart"/>
      <w:r w:rsidRPr="009601EC">
        <w:t>Аскинский</w:t>
      </w:r>
      <w:proofErr w:type="spellEnd"/>
      <w:r w:rsidRPr="009601EC">
        <w:t xml:space="preserve"> район 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r w:rsidRPr="009601EC">
        <w:t xml:space="preserve">                                                                Республики Башкортостан                                                           </w:t>
      </w:r>
    </w:p>
    <w:p w:rsidR="004E7A27" w:rsidRPr="009601EC" w:rsidRDefault="004E7A27" w:rsidP="004E7A27">
      <w:pPr>
        <w:tabs>
          <w:tab w:val="left" w:pos="9638"/>
        </w:tabs>
        <w:ind w:right="-82"/>
        <w:jc w:val="right"/>
      </w:pPr>
      <w:r w:rsidRPr="009601EC">
        <w:t xml:space="preserve">от  </w:t>
      </w:r>
      <w:r w:rsidR="009601EC" w:rsidRPr="009601EC">
        <w:t>21</w:t>
      </w:r>
      <w:r w:rsidRPr="009601EC">
        <w:t xml:space="preserve">  декабря</w:t>
      </w:r>
      <w:r w:rsidR="000216B7">
        <w:t xml:space="preserve"> </w:t>
      </w:r>
      <w:r w:rsidRPr="009601EC">
        <w:t>2017года</w:t>
      </w:r>
      <w:r w:rsidR="009601EC" w:rsidRPr="009601EC">
        <w:t xml:space="preserve"> №32</w:t>
      </w:r>
    </w:p>
    <w:p w:rsidR="004E7A27" w:rsidRPr="009601EC" w:rsidRDefault="004E7A27" w:rsidP="004E7A27">
      <w:pPr>
        <w:tabs>
          <w:tab w:val="left" w:pos="9638"/>
        </w:tabs>
        <w:ind w:left="5400" w:right="-82"/>
      </w:pPr>
    </w:p>
    <w:p w:rsidR="004E7A27" w:rsidRPr="004E7A27" w:rsidRDefault="004E7A27" w:rsidP="004E7A27">
      <w:pPr>
        <w:jc w:val="center"/>
        <w:rPr>
          <w:sz w:val="28"/>
          <w:szCs w:val="28"/>
        </w:rPr>
      </w:pPr>
    </w:p>
    <w:p w:rsidR="004E7A27" w:rsidRPr="004E7A27" w:rsidRDefault="004E7A27" w:rsidP="004E7A27">
      <w:pPr>
        <w:jc w:val="center"/>
        <w:rPr>
          <w:sz w:val="28"/>
          <w:szCs w:val="28"/>
        </w:rPr>
      </w:pPr>
    </w:p>
    <w:p w:rsidR="004E7A27" w:rsidRPr="004E7A27" w:rsidRDefault="004E7A27" w:rsidP="004E7A27">
      <w:pPr>
        <w:jc w:val="center"/>
        <w:rPr>
          <w:sz w:val="28"/>
          <w:szCs w:val="28"/>
        </w:rPr>
      </w:pPr>
      <w:r w:rsidRPr="004E7A27">
        <w:rPr>
          <w:sz w:val="28"/>
          <w:szCs w:val="28"/>
        </w:rPr>
        <w:t>Перечень главных  администраторов</w:t>
      </w:r>
    </w:p>
    <w:p w:rsidR="004E7A27" w:rsidRPr="004E7A27" w:rsidRDefault="004E7A27" w:rsidP="004E7A27">
      <w:pPr>
        <w:jc w:val="center"/>
        <w:rPr>
          <w:sz w:val="28"/>
          <w:szCs w:val="28"/>
        </w:rPr>
      </w:pPr>
      <w:r w:rsidRPr="004E7A27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4E7A27">
        <w:rPr>
          <w:sz w:val="28"/>
          <w:szCs w:val="28"/>
        </w:rPr>
        <w:t xml:space="preserve"> сельсовет муниципального района </w:t>
      </w:r>
      <w:proofErr w:type="spellStart"/>
      <w:r w:rsidRPr="004E7A27">
        <w:rPr>
          <w:sz w:val="28"/>
          <w:szCs w:val="28"/>
        </w:rPr>
        <w:t>Аскинский</w:t>
      </w:r>
      <w:proofErr w:type="spellEnd"/>
      <w:r w:rsidRPr="004E7A27">
        <w:rPr>
          <w:sz w:val="28"/>
          <w:szCs w:val="28"/>
        </w:rPr>
        <w:t xml:space="preserve"> район  Республики Башкортостан, закрепляемые за ними виды (подвиды) доходов бюджета </w:t>
      </w:r>
    </w:p>
    <w:p w:rsidR="004E7A27" w:rsidRPr="004E7A27" w:rsidRDefault="004E7A27" w:rsidP="004E7A27">
      <w:pPr>
        <w:jc w:val="center"/>
        <w:rPr>
          <w:color w:val="1F497D"/>
          <w:sz w:val="28"/>
          <w:szCs w:val="28"/>
        </w:rPr>
      </w:pPr>
    </w:p>
    <w:p w:rsidR="004E7A27" w:rsidRPr="004E7A27" w:rsidRDefault="004E7A27" w:rsidP="004E7A27">
      <w:pPr>
        <w:jc w:val="center"/>
        <w:rPr>
          <w:b/>
          <w:color w:val="1F497D"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E7A27" w:rsidRPr="004E7A27" w:rsidTr="004E7A2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108" w:firstLine="851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4E7A27" w:rsidRPr="004E7A27" w:rsidTr="004E7A27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 w:rsidP="004E7A27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E7A27">
              <w:rPr>
                <w:color w:val="000000"/>
                <w:sz w:val="28"/>
                <w:szCs w:val="28"/>
              </w:rPr>
              <w:t>Глав-ного</w:t>
            </w:r>
            <w:proofErr w:type="spellEnd"/>
            <w:proofErr w:type="gramEnd"/>
            <w:r w:rsidRPr="004E7A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rPr>
                <w:color w:val="000000"/>
                <w:sz w:val="28"/>
                <w:szCs w:val="28"/>
              </w:rPr>
            </w:pPr>
          </w:p>
        </w:tc>
      </w:tr>
      <w:tr w:rsidR="004E7A27" w:rsidRPr="004E7A27" w:rsidTr="004E7A27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tabs>
                <w:tab w:val="left" w:pos="0"/>
              </w:tabs>
              <w:ind w:left="-93" w:firstLine="851"/>
              <w:rPr>
                <w:color w:val="000000"/>
                <w:sz w:val="28"/>
                <w:szCs w:val="28"/>
                <w:lang w:val="en-US"/>
              </w:rPr>
            </w:pPr>
            <w:r w:rsidRPr="004E7A2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left="-108" w:right="-108" w:firstLine="85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E7A2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right="252" w:firstLine="85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E7A2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E7A27">
              <w:rPr>
                <w:color w:val="000000"/>
                <w:sz w:val="28"/>
                <w:szCs w:val="28"/>
                <w:lang w:val="en-US"/>
              </w:rPr>
              <w:t>7</w:t>
            </w:r>
            <w:r w:rsidRPr="004E7A2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 w:rsidP="000216B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  <w:r w:rsidR="000216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16B7">
              <w:rPr>
                <w:color w:val="000000"/>
                <w:sz w:val="28"/>
                <w:szCs w:val="28"/>
              </w:rPr>
              <w:t>Кунгаковский</w:t>
            </w:r>
            <w:proofErr w:type="spellEnd"/>
            <w:r w:rsidR="000216B7">
              <w:rPr>
                <w:color w:val="000000"/>
                <w:sz w:val="28"/>
                <w:szCs w:val="28"/>
              </w:rPr>
              <w:t xml:space="preserve"> </w:t>
            </w:r>
            <w:r w:rsidRPr="004E7A27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1 13 02065 10 0000 130</w:t>
            </w:r>
          </w:p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1 16 23051 10 0000 140</w:t>
            </w:r>
          </w:p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1 16 23052 10 0000 140</w:t>
            </w:r>
          </w:p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1 16 32000 10 0000 140</w:t>
            </w:r>
          </w:p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E7A27" w:rsidRPr="004E7A27" w:rsidTr="004E7A2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E7A27">
              <w:rPr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E7A27">
              <w:rPr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  <w:proofErr w:type="gramStart"/>
            <w:r w:rsidRPr="004E7A27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E7A27">
              <w:rPr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4E7A27">
              <w:rPr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2 02 20077 10 5567 151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E7A27">
              <w:rPr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 xml:space="preserve">   2 0229998 10 0000 151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2 02 29999 10 7235 151</w:t>
            </w:r>
          </w:p>
          <w:p w:rsidR="004E7A27" w:rsidRPr="004E7A27" w:rsidRDefault="004E7A2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4E7A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color w:val="000000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2 02 02999 10 7236 151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E7A27"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дома)</w:t>
            </w:r>
            <w:proofErr w:type="gramEnd"/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2 02 29999 10 7237 151</w:t>
            </w:r>
          </w:p>
          <w:p w:rsidR="004E7A27" w:rsidRPr="004E7A27" w:rsidRDefault="004E7A2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4E7A27">
              <w:rPr>
                <w:sz w:val="28"/>
                <w:szCs w:val="28"/>
              </w:rPr>
              <w:t>софинансирование</w:t>
            </w:r>
            <w:proofErr w:type="spellEnd"/>
            <w:r w:rsidRPr="004E7A27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2 02 29999 10 7248 151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2 02 49999 10 7404 151</w:t>
            </w:r>
          </w:p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2 02 49999 10 7405 151</w:t>
            </w:r>
          </w:p>
          <w:p w:rsidR="004E7A27" w:rsidRPr="004E7A27" w:rsidRDefault="004E7A27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E7A2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4E7A27">
              <w:rPr>
                <w:i/>
                <w:color w:val="000000"/>
                <w:sz w:val="28"/>
                <w:szCs w:val="28"/>
              </w:rPr>
              <w:t xml:space="preserve">) 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2 02 90054 10 0000 151</w:t>
            </w:r>
          </w:p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</w:p>
          <w:p w:rsidR="004E7A27" w:rsidRPr="004E7A27" w:rsidRDefault="004E7A2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21 8 05010 10 0000 180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2 18 60020 10 0000 151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7A27" w:rsidRPr="004E7A27" w:rsidTr="004E7A27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jc w:val="center"/>
              <w:rPr>
                <w:sz w:val="28"/>
                <w:szCs w:val="28"/>
              </w:rPr>
            </w:pPr>
            <w:r w:rsidRPr="004E7A27">
              <w:rPr>
                <w:sz w:val="28"/>
                <w:szCs w:val="28"/>
              </w:rPr>
              <w:t>2 19 60010 10 0000 151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27" w:rsidRPr="004E7A27" w:rsidRDefault="004E7A2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E7A27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556E7" w:rsidRDefault="00A556E7" w:rsidP="00A556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A556E7" w:rsidSect="00DF53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216B7"/>
    <w:rsid w:val="000C68EB"/>
    <w:rsid w:val="000E23AF"/>
    <w:rsid w:val="00130242"/>
    <w:rsid w:val="001A4859"/>
    <w:rsid w:val="001C2B6F"/>
    <w:rsid w:val="001C6624"/>
    <w:rsid w:val="00212548"/>
    <w:rsid w:val="002177CE"/>
    <w:rsid w:val="00253D21"/>
    <w:rsid w:val="00276560"/>
    <w:rsid w:val="002846CC"/>
    <w:rsid w:val="002E5188"/>
    <w:rsid w:val="003E73EB"/>
    <w:rsid w:val="004025C5"/>
    <w:rsid w:val="0041625B"/>
    <w:rsid w:val="00475B89"/>
    <w:rsid w:val="004A547C"/>
    <w:rsid w:val="004E7A27"/>
    <w:rsid w:val="005113D2"/>
    <w:rsid w:val="00540173"/>
    <w:rsid w:val="00551080"/>
    <w:rsid w:val="005834A7"/>
    <w:rsid w:val="005E6C16"/>
    <w:rsid w:val="005F156E"/>
    <w:rsid w:val="00621AF3"/>
    <w:rsid w:val="006314E1"/>
    <w:rsid w:val="006C69A0"/>
    <w:rsid w:val="006D3B1C"/>
    <w:rsid w:val="006D5993"/>
    <w:rsid w:val="006E21A9"/>
    <w:rsid w:val="00780720"/>
    <w:rsid w:val="007F5883"/>
    <w:rsid w:val="008475ED"/>
    <w:rsid w:val="008C428C"/>
    <w:rsid w:val="009601EC"/>
    <w:rsid w:val="009977F7"/>
    <w:rsid w:val="009E6062"/>
    <w:rsid w:val="00A42007"/>
    <w:rsid w:val="00A556E7"/>
    <w:rsid w:val="00A6580E"/>
    <w:rsid w:val="00A82D3E"/>
    <w:rsid w:val="00A9425A"/>
    <w:rsid w:val="00B13775"/>
    <w:rsid w:val="00B818FD"/>
    <w:rsid w:val="00BB7112"/>
    <w:rsid w:val="00CC5008"/>
    <w:rsid w:val="00D631F6"/>
    <w:rsid w:val="00D85D1B"/>
    <w:rsid w:val="00DB2F0C"/>
    <w:rsid w:val="00DF53CA"/>
    <w:rsid w:val="00E81711"/>
    <w:rsid w:val="00F77C0B"/>
    <w:rsid w:val="00FA31C2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6E7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0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56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5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A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2017-12-21T09:23:00Z</cp:lastPrinted>
  <dcterms:created xsi:type="dcterms:W3CDTF">2016-12-05T10:03:00Z</dcterms:created>
  <dcterms:modified xsi:type="dcterms:W3CDTF">2018-01-12T09:05:00Z</dcterms:modified>
</cp:coreProperties>
</file>