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9C5089" w:rsidTr="009C508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5089" w:rsidRDefault="009C508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9C5089" w:rsidRDefault="009C508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</w:t>
            </w:r>
          </w:p>
          <w:p w:rsidR="009C5089" w:rsidRDefault="009C508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АСКЫН РАЙОНЫ</w:t>
            </w:r>
          </w:p>
          <w:p w:rsidR="009C5089" w:rsidRDefault="009C508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МУНИЦИПАЛЬ РАЙОНЫНЫҢ</w:t>
            </w:r>
          </w:p>
          <w:p w:rsidR="009C5089" w:rsidRDefault="009C508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КӨНГӘК АУЫЛ СОВЕТЫ</w:t>
            </w:r>
          </w:p>
          <w:p w:rsidR="009C5089" w:rsidRDefault="009C508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АУЫЛ БИЛӘМӘҺЕ ХАКИМИӘТЕ</w:t>
            </w:r>
          </w:p>
          <w:p w:rsidR="009C5089" w:rsidRDefault="009C5089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089" w:rsidRDefault="009C508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5089" w:rsidRDefault="009C50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9C5089" w:rsidRDefault="009C50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9C5089" w:rsidRDefault="009C50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9C5089" w:rsidRDefault="009C50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9C5089" w:rsidRDefault="009C508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9C5089" w:rsidRDefault="009C508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9C5089" w:rsidRDefault="009C50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9C5089" w:rsidRDefault="009C5089" w:rsidP="009C508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9C5089" w:rsidRDefault="009C5089" w:rsidP="009C5089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     ПОСТАНОВЛЕНИЕ</w:t>
      </w:r>
    </w:p>
    <w:p w:rsidR="009C5089" w:rsidRDefault="00366C1B" w:rsidP="009C508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15 март</w:t>
      </w:r>
      <w:r w:rsidR="009C5089">
        <w:rPr>
          <w:rFonts w:eastAsia="MS Mincho"/>
          <w:bCs/>
          <w:color w:val="2C2C2C"/>
          <w:spacing w:val="-2"/>
          <w:sz w:val="28"/>
          <w:szCs w:val="28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</w:rPr>
        <w:t>7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.      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№9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15 марта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</w:p>
    <w:p w:rsidR="009C5089" w:rsidRDefault="009C5089" w:rsidP="009C508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C5089" w:rsidRDefault="009C5089" w:rsidP="009C508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C5089" w:rsidRDefault="009C5089" w:rsidP="009C5089">
      <w:pPr>
        <w:shd w:val="clear" w:color="auto" w:fill="FFFFFF"/>
        <w:jc w:val="center"/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>О присвоении  почтового адреса жилому дому</w:t>
      </w:r>
    </w:p>
    <w:p w:rsidR="00366C1B" w:rsidRDefault="00366C1B" w:rsidP="009C5089">
      <w:pPr>
        <w:shd w:val="clear" w:color="auto" w:fill="FFFFFF"/>
        <w:jc w:val="center"/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</w:pPr>
    </w:p>
    <w:p w:rsidR="009C5089" w:rsidRDefault="009C5089" w:rsidP="009C508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9C5089" w:rsidRDefault="009C5089" w:rsidP="009C5089">
      <w:pPr>
        <w:shd w:val="clear" w:color="auto" w:fill="FFFFFF"/>
        <w:jc w:val="both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В связи с наведением порядка в адресном хозяйстве,</w:t>
      </w:r>
      <w:r w:rsidR="00366C1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п о с т а н о в л я ю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:</w:t>
      </w:r>
    </w:p>
    <w:p w:rsidR="009C5089" w:rsidRDefault="00152745" w:rsidP="009C5089">
      <w:pPr>
        <w:shd w:val="clear" w:color="auto" w:fill="FFFFFF"/>
        <w:jc w:val="both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1.Жилому дому, </w:t>
      </w:r>
      <w:r w:rsidR="009C5089">
        <w:rPr>
          <w:rFonts w:eastAsia="MS Mincho"/>
          <w:bCs/>
          <w:color w:val="2C2C2C"/>
          <w:spacing w:val="-2"/>
          <w:sz w:val="28"/>
          <w:szCs w:val="28"/>
          <w:lang w:val="be-BY"/>
        </w:rPr>
        <w:t>расположенному на земельном участке с кадастровым номером  02:04:120102:157, присвоить почтовый адрес: 452893, Республика Башкортостан, Аскинский район, д.Кунгак, ул.Октябрьская, 89.</w:t>
      </w:r>
    </w:p>
    <w:p w:rsidR="009C5089" w:rsidRDefault="009C5089" w:rsidP="009C5089">
      <w:pPr>
        <w:tabs>
          <w:tab w:val="left" w:pos="360"/>
        </w:tabs>
        <w:jc w:val="both"/>
        <w:rPr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2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C5089" w:rsidRDefault="009C5089" w:rsidP="009C5089">
      <w:pPr>
        <w:tabs>
          <w:tab w:val="left" w:pos="360"/>
        </w:tabs>
        <w:jc w:val="both"/>
        <w:rPr>
          <w:sz w:val="28"/>
          <w:szCs w:val="28"/>
        </w:rPr>
      </w:pPr>
    </w:p>
    <w:p w:rsidR="009C5089" w:rsidRDefault="009C5089" w:rsidP="009C5089">
      <w:pPr>
        <w:tabs>
          <w:tab w:val="left" w:pos="360"/>
        </w:tabs>
        <w:jc w:val="both"/>
        <w:rPr>
          <w:sz w:val="28"/>
          <w:szCs w:val="28"/>
        </w:rPr>
      </w:pPr>
    </w:p>
    <w:p w:rsidR="009C5089" w:rsidRDefault="009C5089" w:rsidP="009C508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И.о. главы</w:t>
      </w:r>
      <w:r>
        <w:rPr>
          <w:sz w:val="28"/>
          <w:szCs w:val="28"/>
        </w:rPr>
        <w:t xml:space="preserve"> </w:t>
      </w:r>
    </w:p>
    <w:p w:rsidR="009C5089" w:rsidRDefault="009C5089" w:rsidP="009C5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9C5089" w:rsidRDefault="009C5089" w:rsidP="009C5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                                      </w:t>
      </w:r>
    </w:p>
    <w:p w:rsidR="009C5089" w:rsidRDefault="009C5089" w:rsidP="009C5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9C5089" w:rsidRDefault="009C5089" w:rsidP="009C5089"/>
    <w:p w:rsidR="00AB2078" w:rsidRDefault="00AB2078"/>
    <w:sectPr w:rsidR="00AB2078" w:rsidSect="009C5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89"/>
    <w:rsid w:val="00152745"/>
    <w:rsid w:val="00366C1B"/>
    <w:rsid w:val="005D4EC7"/>
    <w:rsid w:val="009C5089"/>
    <w:rsid w:val="00A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2017-03-15T03:14:00Z</dcterms:created>
  <dcterms:modified xsi:type="dcterms:W3CDTF">2017-03-15T03:28:00Z</dcterms:modified>
</cp:coreProperties>
</file>