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C7699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</w:t>
      </w:r>
      <w:r w:rsidR="00F25E8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20 </w:t>
      </w:r>
      <w:r w:rsidR="00921B1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се</w:t>
      </w:r>
      <w:r w:rsidR="00C7699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нтябрь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F25E8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№26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921B1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F25E8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 </w:t>
      </w:r>
      <w:r w:rsidR="00921B1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сентября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tbl>
      <w:tblPr>
        <w:tblStyle w:val="a6"/>
        <w:tblW w:w="29656" w:type="dxa"/>
        <w:jc w:val="center"/>
        <w:tblInd w:w="2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56"/>
      </w:tblGrid>
      <w:tr w:rsidR="00F6639C" w:rsidRPr="007C4857" w:rsidTr="007611AB">
        <w:trPr>
          <w:jc w:val="center"/>
        </w:trPr>
        <w:tc>
          <w:tcPr>
            <w:tcW w:w="29656" w:type="dxa"/>
          </w:tcPr>
          <w:p w:rsidR="00921B1B" w:rsidRDefault="00F6639C" w:rsidP="007611AB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</w:pPr>
            <w:bookmarkStart w:id="0" w:name="_GoBack"/>
            <w:bookmarkEnd w:id="0"/>
            <w:r w:rsidRPr="007C4857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>Об утверждении Соглашения об информационном  обмене</w:t>
            </w:r>
            <w:r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 xml:space="preserve"> </w:t>
            </w:r>
            <w:r w:rsidRPr="007C4857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>сведениями в государственной информационной системе</w:t>
            </w:r>
          </w:p>
          <w:p w:rsidR="00F6639C" w:rsidRDefault="00F6639C" w:rsidP="007611AB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 xml:space="preserve"> </w:t>
            </w:r>
            <w:r w:rsidR="00921B1B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>миграционного учета</w:t>
            </w:r>
          </w:p>
          <w:p w:rsidR="00921B1B" w:rsidRPr="007C4857" w:rsidRDefault="00921B1B" w:rsidP="007611AB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</w:pPr>
          </w:p>
          <w:p w:rsidR="00F6639C" w:rsidRPr="007C4857" w:rsidRDefault="00F6639C" w:rsidP="007611AB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16BF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</w:t>
            </w:r>
            <w:hyperlink r:id="rId6" w:history="1">
              <w:r w:rsidRPr="004E16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 "в" пункта 3</w:t>
              </w:r>
            </w:hyperlink>
            <w:r w:rsidRPr="004E16B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28 марта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 и в целях обеспечения защиты информации в государственной информационной системе миграционного учета,</w:t>
            </w:r>
            <w:r>
              <w:t xml:space="preserve"> 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Федерального закона от 18.07.2006 № 109-ФЗ «О миграционном учете иностранных граждан и</w:t>
            </w:r>
            <w:proofErr w:type="gramEnd"/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4.5 Федерального закона от 25.07.2002 № 114-ФЗ «О противодействии экстремисткой деятельности», 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</w:t>
            </w: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proofErr w:type="spellStart"/>
            <w:r w:rsidR="00921B1B">
              <w:rPr>
                <w:rFonts w:ascii="Times New Roman" w:eastAsia="Times New Roman" w:hAnsi="Times New Roman" w:cs="Times New Roman"/>
                <w:sz w:val="28"/>
                <w:szCs w:val="28"/>
              </w:rPr>
              <w:t>Кунгаковс</w:t>
            </w: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proofErr w:type="gramEnd"/>
          </w:p>
          <w:p w:rsidR="00F6639C" w:rsidRPr="007C4857" w:rsidRDefault="00F6639C" w:rsidP="007611AB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ОСТАНОВЛЯЕТ:</w:t>
            </w:r>
          </w:p>
          <w:p w:rsidR="00F6639C" w:rsidRPr="007C4857" w:rsidRDefault="00F6639C" w:rsidP="00F663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Соглашение 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ar-SA"/>
              </w:rPr>
              <w:t xml:space="preserve">об информационном обмене сведениями в государственной информационной системе миграционного учета 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ar-SA"/>
              </w:rPr>
              <w:lastRenderedPageBreak/>
              <w:t>(приложение 1).</w:t>
            </w:r>
          </w:p>
          <w:p w:rsidR="003750EB" w:rsidRPr="003750EB" w:rsidRDefault="00F6639C" w:rsidP="00F663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Настоящее постановление подлежит официальному опубликованию (обнародованию) в здании Администрации сельского поселения </w:t>
            </w:r>
            <w:proofErr w:type="spellStart"/>
            <w:r w:rsidR="00921B1B"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Кунгаковский</w:t>
            </w:r>
            <w:proofErr w:type="spellEnd"/>
            <w:r w:rsidR="00921B1B"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</w:t>
            </w:r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адресу: Республика Башкортостан, </w:t>
            </w:r>
            <w:proofErr w:type="spellStart"/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Аскинский</w:t>
            </w:r>
            <w:proofErr w:type="spellEnd"/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</w:t>
            </w:r>
            <w:proofErr w:type="spellStart"/>
            <w:r w:rsidR="00511BE8"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Start"/>
            <w:r w:rsidR="00511BE8"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="00511BE8"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</w:t>
            </w:r>
            <w:r w:rsid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гак</w:t>
            </w:r>
            <w:proofErr w:type="spellEnd"/>
            <w:r w:rsid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ул.Молодёжная, д.4 </w:t>
            </w:r>
            <w:r w:rsidR="003750EB" w:rsidRPr="003750EB">
              <w:rPr>
                <w:rFonts w:ascii="Times New Roman" w:hAnsi="Times New Roman" w:cs="Times New Roman"/>
                <w:sz w:val="28"/>
                <w:szCs w:val="28"/>
              </w:rPr>
              <w:t xml:space="preserve">и на официальном сайте в сети «Интернет»: </w:t>
            </w:r>
            <w:hyperlink r:id="rId7" w:history="1">
              <w:r w:rsidR="003750EB" w:rsidRPr="003750E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="003750EB" w:rsidRPr="003750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kungak</w:t>
              </w:r>
              <w:r w:rsidR="003750EB" w:rsidRPr="003750E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04sp.ru</w:t>
              </w:r>
            </w:hyperlink>
          </w:p>
          <w:p w:rsidR="00F6639C" w:rsidRPr="003750EB" w:rsidRDefault="00F6639C" w:rsidP="00F6639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вступает в законную силу со дня его официального обнародования.</w:t>
            </w:r>
          </w:p>
          <w:p w:rsidR="00F6639C" w:rsidRPr="003750EB" w:rsidRDefault="00F6639C" w:rsidP="007611AB">
            <w:pPr>
              <w:tabs>
                <w:tab w:val="left" w:pos="709"/>
                <w:tab w:val="left" w:pos="10327"/>
                <w:tab w:val="left" w:pos="10752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0E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75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375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375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F6639C" w:rsidRPr="007C4857" w:rsidRDefault="00F6639C" w:rsidP="007611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39C" w:rsidRPr="007C4857" w:rsidRDefault="00F6639C" w:rsidP="00F66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</w:p>
    <w:p w:rsidR="00A701F7" w:rsidRPr="00A701F7" w:rsidRDefault="00F6639C" w:rsidP="00A701F7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01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01F7" w:rsidRPr="00A701F7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A701F7" w:rsidRPr="00A701F7" w:rsidRDefault="00A701F7" w:rsidP="00A701F7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01F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701F7"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 w:rsidRPr="00A701F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A701F7" w:rsidRPr="00A701F7" w:rsidRDefault="00A701F7" w:rsidP="00A701F7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01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01F7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A701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A701F7" w:rsidRPr="00A701F7" w:rsidRDefault="00A701F7" w:rsidP="00A701F7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701F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A701F7" w:rsidRPr="00A701F7" w:rsidRDefault="00A701F7" w:rsidP="00A701F7">
      <w:pPr>
        <w:spacing w:after="0" w:line="24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01F7">
        <w:rPr>
          <w:rFonts w:ascii="Times New Roman" w:eastAsia="Calibri" w:hAnsi="Times New Roman" w:cs="Times New Roman"/>
          <w:sz w:val="28"/>
          <w:szCs w:val="28"/>
        </w:rPr>
        <w:t>Ф.Ф.Суфиянов</w:t>
      </w:r>
      <w:proofErr w:type="spellEnd"/>
    </w:p>
    <w:p w:rsidR="00F6639C" w:rsidRPr="00A701F7" w:rsidRDefault="00A701F7" w:rsidP="00A7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F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39C" w:rsidRPr="00CE6BFE" w:rsidRDefault="00F6639C" w:rsidP="00F663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lastRenderedPageBreak/>
        <w:t>ТИПОВОЕ СОГЛАШЕНИЕ</w:t>
      </w:r>
    </w:p>
    <w:p w:rsidR="00F6639C" w:rsidRPr="00CE6BFE" w:rsidRDefault="00F6639C" w:rsidP="00F663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 xml:space="preserve">об информационном обмене сведениями в </w:t>
      </w:r>
      <w:proofErr w:type="gramStart"/>
      <w:r w:rsidRPr="00CE6BF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6639C" w:rsidRDefault="00F6639C" w:rsidP="00F663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>информационной системе миграционного учета</w:t>
      </w:r>
    </w:p>
    <w:p w:rsidR="00F6639C" w:rsidRPr="00CE6BFE" w:rsidRDefault="00F6639C" w:rsidP="00F663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39C" w:rsidRDefault="00F6639C" w:rsidP="00F6639C">
      <w:pPr>
        <w:pStyle w:val="ConsPlusNormal"/>
        <w:ind w:firstLine="540"/>
        <w:jc w:val="both"/>
      </w:pPr>
    </w:p>
    <w:p w:rsidR="00F6639C" w:rsidRPr="00B15724" w:rsidRDefault="00F6639C" w:rsidP="00F66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5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5724">
        <w:rPr>
          <w:rFonts w:ascii="Times New Roman" w:hAnsi="Times New Roman" w:cs="Times New Roman"/>
          <w:sz w:val="28"/>
          <w:szCs w:val="28"/>
        </w:rPr>
        <w:t xml:space="preserve"> </w:t>
      </w:r>
      <w:r w:rsidR="00F25E82">
        <w:rPr>
          <w:rFonts w:ascii="Times New Roman" w:hAnsi="Times New Roman" w:cs="Times New Roman"/>
          <w:sz w:val="28"/>
          <w:szCs w:val="28"/>
        </w:rPr>
        <w:t>20 с</w:t>
      </w:r>
      <w:r>
        <w:rPr>
          <w:rFonts w:ascii="Times New Roman" w:hAnsi="Times New Roman" w:cs="Times New Roman"/>
          <w:sz w:val="28"/>
          <w:szCs w:val="28"/>
        </w:rPr>
        <w:t>ентября 2021года</w:t>
      </w:r>
    </w:p>
    <w:p w:rsidR="00F6639C" w:rsidRPr="00B15724" w:rsidRDefault="00F6639C" w:rsidP="00F6639C">
      <w:pPr>
        <w:pStyle w:val="ConsPlusNonformat"/>
        <w:jc w:val="both"/>
        <w:rPr>
          <w:rFonts w:ascii="Times New Roman" w:hAnsi="Times New Roman" w:cs="Times New Roman"/>
        </w:rPr>
      </w:pPr>
      <w:r w:rsidRPr="00B15724">
        <w:rPr>
          <w:rFonts w:ascii="Times New Roman" w:hAnsi="Times New Roman" w:cs="Times New Roman"/>
        </w:rPr>
        <w:t xml:space="preserve">(место составления)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157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15724">
        <w:rPr>
          <w:rFonts w:ascii="Times New Roman" w:hAnsi="Times New Roman" w:cs="Times New Roman"/>
        </w:rPr>
        <w:t xml:space="preserve">  (дата подписания)</w:t>
      </w:r>
    </w:p>
    <w:p w:rsidR="00F6639C" w:rsidRPr="00B15724" w:rsidRDefault="00F6639C" w:rsidP="00F66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Default="00F6639C" w:rsidP="00F6639C">
      <w:pPr>
        <w:pStyle w:val="ConsPlusNonformat"/>
        <w:jc w:val="both"/>
      </w:pPr>
      <w:r w:rsidRPr="00B15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39C" w:rsidRPr="00CE6BFE" w:rsidRDefault="00F6639C" w:rsidP="00F6639C">
      <w:pPr>
        <w:widowControl w:val="0"/>
        <w:spacing w:after="0" w:line="252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Отделением МВД России по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Аскинскому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району, именуемый в дальнейшем "Оператор государственной информационной системы миграционного учета" в лице Начальника – подполковника полиции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Гизатова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Ирека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Гильмуловича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Министерстве внутренних дел по Республике Башкортостан, утвержденного приказом МВД России от 31.07.2017 г. № 573 с одной стороны, и Администрации </w:t>
      </w:r>
      <w:proofErr w:type="spellStart"/>
      <w:r w:rsidR="00A701F7">
        <w:rPr>
          <w:rFonts w:ascii="Times New Roman" w:eastAsia="Calibri" w:hAnsi="Times New Roman" w:cs="Times New Roman"/>
          <w:sz w:val="28"/>
          <w:szCs w:val="28"/>
        </w:rPr>
        <w:t>Кунгаковского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МР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именуемая в дальнейшем "Пользователь" в</w:t>
      </w:r>
      <w:proofErr w:type="gram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6BFE">
        <w:rPr>
          <w:rFonts w:ascii="Times New Roman" w:eastAsia="Calibri" w:hAnsi="Times New Roman" w:cs="Times New Roman"/>
          <w:sz w:val="28"/>
          <w:szCs w:val="28"/>
        </w:rPr>
        <w:t>лице</w:t>
      </w:r>
      <w:r w:rsidR="00A701F7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A701F7">
        <w:rPr>
          <w:rFonts w:ascii="Times New Roman" w:eastAsia="Calibri" w:hAnsi="Times New Roman" w:cs="Times New Roman"/>
          <w:sz w:val="28"/>
          <w:szCs w:val="28"/>
        </w:rPr>
        <w:t>Суфиянова</w:t>
      </w:r>
      <w:proofErr w:type="spellEnd"/>
      <w:r w:rsidR="00A7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01F7">
        <w:rPr>
          <w:rFonts w:ascii="Times New Roman" w:eastAsia="Calibri" w:hAnsi="Times New Roman" w:cs="Times New Roman"/>
          <w:sz w:val="28"/>
          <w:szCs w:val="28"/>
        </w:rPr>
        <w:t>Фанила</w:t>
      </w:r>
      <w:proofErr w:type="spellEnd"/>
      <w:r w:rsidR="00A7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01F7">
        <w:rPr>
          <w:rFonts w:ascii="Times New Roman" w:eastAsia="Calibri" w:hAnsi="Times New Roman" w:cs="Times New Roman"/>
          <w:sz w:val="28"/>
          <w:szCs w:val="28"/>
        </w:rPr>
        <w:t>Филусовича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сельского поселения</w:t>
      </w:r>
      <w:r w:rsidR="00A70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01F7"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 w:rsidR="00A701F7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МР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6E9">
        <w:rPr>
          <w:rFonts w:ascii="Times New Roman" w:eastAsia="Calibri" w:hAnsi="Times New Roman" w:cs="Times New Roman"/>
          <w:sz w:val="28"/>
          <w:szCs w:val="28"/>
        </w:rPr>
        <w:t>Указом  Президента Российской Федерации от 19 июля 2004 года № 928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Постановлениями Правительства Российской Федерации от 14 февраля 2007 г. N 94 "О государственной информационной системе миграционного учета" и от 28 марта 2008 г. N 220 "Об изменении</w:t>
      </w:r>
      <w:proofErr w:type="gram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CE6BFE">
        <w:rPr>
          <w:rFonts w:ascii="Times New Roman" w:eastAsia="Calibri" w:hAnsi="Times New Roman" w:cs="Times New Roman"/>
          <w:sz w:val="28"/>
          <w:szCs w:val="28"/>
        </w:rPr>
        <w:t>признании</w:t>
      </w:r>
      <w:proofErr w:type="gram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Федерации", вместе и по отдельности именуемые "Стороны" и "Сторона", заключили настоящее Соглашение о нижеследующем:</w:t>
      </w:r>
    </w:p>
    <w:p w:rsidR="00F6639C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&lt;1&gt;.</w:t>
      </w:r>
    </w:p>
    <w:p w:rsidR="00F6639C" w:rsidRPr="0069500A" w:rsidRDefault="00F6639C" w:rsidP="00F6639C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69500A">
        <w:rPr>
          <w:sz w:val="16"/>
          <w:szCs w:val="16"/>
        </w:rPr>
        <w:t>--------------------------------</w:t>
      </w:r>
    </w:p>
    <w:p w:rsidR="00F6639C" w:rsidRDefault="00F6639C" w:rsidP="00F6639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"сведения".</w:t>
      </w:r>
    </w:p>
    <w:p w:rsidR="00F6639C" w:rsidRDefault="00F6639C" w:rsidP="00F6639C">
      <w:pPr>
        <w:pStyle w:val="ConsPlusNormal"/>
        <w:ind w:firstLine="540"/>
        <w:jc w:val="both"/>
      </w:pP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</w:t>
      </w:r>
      <w:hyperlink r:id="rId8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&lt;1&gt; разрабатывается Протокол (Протоколы) об информационном обмене сведениями &lt;2&gt;.</w:t>
      </w:r>
    </w:p>
    <w:p w:rsidR="00F6639C" w:rsidRDefault="00F6639C" w:rsidP="00F663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639C" w:rsidRDefault="00F6639C" w:rsidP="00F6639C">
      <w:pPr>
        <w:pStyle w:val="ConsPlusNormal"/>
        <w:ind w:firstLine="539"/>
        <w:jc w:val="both"/>
      </w:pPr>
      <w:r>
        <w:t>&lt;1</w:t>
      </w:r>
      <w:proofErr w:type="gramStart"/>
      <w:r>
        <w:t>&gt; Д</w:t>
      </w:r>
      <w:proofErr w:type="gramEnd"/>
      <w:r>
        <w:t>алее - "участники информационного обмена".</w:t>
      </w:r>
    </w:p>
    <w:p w:rsidR="00F6639C" w:rsidRDefault="00F6639C" w:rsidP="00F6639C">
      <w:pPr>
        <w:pStyle w:val="ConsPlusNormal"/>
        <w:ind w:firstLine="539"/>
        <w:jc w:val="both"/>
      </w:pPr>
      <w:r>
        <w:t>&lt;2</w:t>
      </w:r>
      <w:proofErr w:type="gramStart"/>
      <w:r>
        <w:t>&gt; Д</w:t>
      </w:r>
      <w:proofErr w:type="gramEnd"/>
      <w:r>
        <w:t>алее - "Протокол".</w:t>
      </w:r>
    </w:p>
    <w:p w:rsidR="00F6639C" w:rsidRPr="0069500A" w:rsidRDefault="00F6639C" w:rsidP="00F6639C">
      <w:pPr>
        <w:pStyle w:val="ConsPlusNormal"/>
        <w:ind w:firstLine="539"/>
        <w:jc w:val="both"/>
        <w:rPr>
          <w:sz w:val="16"/>
          <w:szCs w:val="16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B15724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F6639C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достоверности полученных сведений;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неотказуемость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F6639C" w:rsidRDefault="00F6639C" w:rsidP="00F663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639C" w:rsidRDefault="00F6639C" w:rsidP="00F6639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разделом VI</w:t>
        </w:r>
      </w:hyperlink>
      <w:r>
        <w:t xml:space="preserve">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F6639C" w:rsidRDefault="00F6639C" w:rsidP="00F6639C">
      <w:pPr>
        <w:pStyle w:val="ConsPlusNormal"/>
        <w:ind w:firstLine="540"/>
        <w:jc w:val="both"/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195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8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B15724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F6639C" w:rsidRPr="00B15724" w:rsidRDefault="00F6639C" w:rsidP="00F66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F6639C" w:rsidRPr="00B15724" w:rsidRDefault="00F6639C" w:rsidP="00F6639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lastRenderedPageBreak/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B15724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D81456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F6639C" w:rsidRPr="00D81456" w:rsidRDefault="00F6639C" w:rsidP="00F66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256" w:history="1">
        <w:r w:rsidRPr="004E16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D81456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95"/>
      <w:bookmarkEnd w:id="1"/>
      <w:r w:rsidRPr="00D81456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F6639C" w:rsidRPr="00D81456" w:rsidRDefault="00F6639C" w:rsidP="00F66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нарушения требований информационного обмена сведениями и безопасности информации, предусмотренных </w:t>
      </w:r>
      <w:hyperlink r:id="rId10" w:history="1">
        <w:r w:rsidRPr="004E16B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D81456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сведений, определенных Протоколом, возникших по его вине.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сведений, определенных Протоколом, возникших по его вине;</w:t>
      </w:r>
    </w:p>
    <w:p w:rsidR="00F6639C" w:rsidRPr="00B15724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D81456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218"/>
      <w:bookmarkEnd w:id="2"/>
      <w:r w:rsidRPr="00D81456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F6639C" w:rsidRPr="00D81456" w:rsidRDefault="00F6639C" w:rsidP="00F663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Сторонами и действует до "__" 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B157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639C" w:rsidRPr="0069500A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5724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F6639C" w:rsidRPr="00D81456" w:rsidRDefault="00F6639C" w:rsidP="00F66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81456">
        <w:rPr>
          <w:rFonts w:ascii="Times New Roman" w:hAnsi="Times New Roman" w:cs="Times New Roman"/>
          <w:sz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21. Любая из Сторон может предложить изменения или дополнения к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действующему Соглашению. Изменения могут быть внесены только при согласии обеих Сторон.</w:t>
      </w: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F6639C" w:rsidRPr="00B15724" w:rsidRDefault="00F6639C" w:rsidP="00F6639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F6639C" w:rsidRPr="00B15724" w:rsidRDefault="00F6639C" w:rsidP="00F66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39C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X. Местонахождение Сторон</w:t>
      </w:r>
    </w:p>
    <w:p w:rsidR="00F6639C" w:rsidRPr="00B15724" w:rsidRDefault="00F6639C" w:rsidP="00F663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CellSpacing w:w="15" w:type="dxa"/>
        <w:tblLook w:val="04A0"/>
      </w:tblPr>
      <w:tblGrid>
        <w:gridCol w:w="3744"/>
        <w:gridCol w:w="1230"/>
        <w:gridCol w:w="4705"/>
      </w:tblGrid>
      <w:tr w:rsidR="00F6639C" w:rsidRPr="003516E9" w:rsidTr="007611AB">
        <w:trPr>
          <w:trHeight w:val="3748"/>
          <w:tblCellSpacing w:w="15" w:type="dxa"/>
        </w:trPr>
        <w:tc>
          <w:tcPr>
            <w:tcW w:w="369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 району           ул. 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д.22             с. Аскино,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район, РБ              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Гизатов</w:t>
            </w:r>
            <w:proofErr w:type="spellEnd"/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_________2021 год</w:t>
            </w:r>
          </w:p>
        </w:tc>
        <w:tc>
          <w:tcPr>
            <w:tcW w:w="12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21B1B"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 w:rsidR="00921B1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1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701F7">
              <w:rPr>
                <w:rFonts w:ascii="Times New Roman" w:hAnsi="Times New Roman" w:cs="Times New Roman"/>
                <w:sz w:val="28"/>
                <w:szCs w:val="28"/>
              </w:rPr>
              <w:t>олодёжная, д.4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01F7">
              <w:rPr>
                <w:rFonts w:ascii="Times New Roman" w:hAnsi="Times New Roman" w:cs="Times New Roman"/>
                <w:sz w:val="28"/>
                <w:szCs w:val="28"/>
              </w:rPr>
              <w:t>д.Кунгак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 район, РБ 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1F7">
              <w:rPr>
                <w:rFonts w:ascii="Times New Roman" w:hAnsi="Times New Roman" w:cs="Times New Roman"/>
                <w:sz w:val="28"/>
                <w:szCs w:val="28"/>
              </w:rPr>
              <w:t>Ф.Ф.Суфиянов</w:t>
            </w:r>
            <w:proofErr w:type="spellEnd"/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___________ 2021 год</w:t>
            </w:r>
          </w:p>
          <w:p w:rsidR="00F6639C" w:rsidRPr="003516E9" w:rsidRDefault="00F6639C" w:rsidP="007611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9C" w:rsidRDefault="00F6639C" w:rsidP="00F6639C">
      <w:pPr>
        <w:pStyle w:val="ConsPlusCell"/>
        <w:jc w:val="both"/>
      </w:pPr>
    </w:p>
    <w:p w:rsidR="00F6639C" w:rsidRDefault="00F6639C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6639C" w:rsidRDefault="00F6639C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F6639C" w:rsidRDefault="00F6639C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F6639C" w:rsidRDefault="00F6639C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A701F7" w:rsidRDefault="00A701F7" w:rsidP="00F6639C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F6639C" w:rsidRPr="008A2D69" w:rsidRDefault="00F6639C" w:rsidP="00F25E82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39C" w:rsidRPr="008A2D69" w:rsidRDefault="00F6639C" w:rsidP="00F6639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к Типовому соглашению</w:t>
      </w:r>
    </w:p>
    <w:p w:rsidR="00F6639C" w:rsidRPr="008A2D69" w:rsidRDefault="00F6639C" w:rsidP="00F6639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об информационном обмене</w:t>
      </w:r>
    </w:p>
    <w:p w:rsidR="00F6639C" w:rsidRPr="008A2D69" w:rsidRDefault="00F6639C" w:rsidP="00F6639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 xml:space="preserve">сведениями в </w:t>
      </w:r>
      <w:proofErr w:type="gramStart"/>
      <w:r w:rsidRPr="008A2D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6639C" w:rsidRPr="008A2D69" w:rsidRDefault="00F6639C" w:rsidP="00F6639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информационной системе</w:t>
      </w:r>
    </w:p>
    <w:p w:rsidR="00F6639C" w:rsidRPr="008A2D69" w:rsidRDefault="00F6639C" w:rsidP="00F6639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F6639C" w:rsidRDefault="00F6639C" w:rsidP="00F6639C">
      <w:pPr>
        <w:pStyle w:val="ConsPlusNormal"/>
        <w:jc w:val="right"/>
      </w:pPr>
    </w:p>
    <w:p w:rsidR="00F6639C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6"/>
      <w:bookmarkEnd w:id="3"/>
    </w:p>
    <w:p w:rsidR="00F6639C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639C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639C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639C" w:rsidRPr="008A2D69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ПРОТОКОЛ</w:t>
      </w:r>
    </w:p>
    <w:p w:rsidR="00F6639C" w:rsidRPr="008A2D69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о разграничении доступа к сведениям, поставляемым</w:t>
      </w:r>
    </w:p>
    <w:p w:rsidR="00F6639C" w:rsidRPr="008A2D69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</w:t>
      </w:r>
    </w:p>
    <w:p w:rsidR="00F6639C" w:rsidRPr="008A2D69" w:rsidRDefault="00F6639C" w:rsidP="00F663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миграционного учета</w:t>
      </w:r>
    </w:p>
    <w:p w:rsidR="00F6639C" w:rsidRDefault="00F6639C" w:rsidP="00F6639C">
      <w:pPr>
        <w:pStyle w:val="ConsPlusNonformat"/>
        <w:jc w:val="both"/>
      </w:pPr>
    </w:p>
    <w:p w:rsidR="00F6639C" w:rsidRDefault="00F6639C" w:rsidP="00F6639C">
      <w:pPr>
        <w:pStyle w:val="ConsPlusNonformat"/>
        <w:jc w:val="both"/>
      </w:pPr>
      <w:r>
        <w:t>___________________________________________________________________________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:rsidR="00F6639C" w:rsidRDefault="00F6639C" w:rsidP="00F6639C">
      <w:pPr>
        <w:pStyle w:val="ConsPlusNonformat"/>
        <w:jc w:val="both"/>
      </w:pPr>
    </w:p>
    <w:p w:rsidR="00F6639C" w:rsidRDefault="00F6639C" w:rsidP="00F6639C">
      <w:pPr>
        <w:pStyle w:val="ConsPlusNonformat"/>
        <w:jc w:val="both"/>
      </w:pPr>
      <w:r>
        <w:t>___________________________________________________________________________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:rsidR="00F6639C" w:rsidRDefault="00F6639C" w:rsidP="00F6639C">
      <w:pPr>
        <w:pStyle w:val="ConsPlusNonformat"/>
        <w:jc w:val="both"/>
      </w:pPr>
      <w:r>
        <w:t>на основании следующих нормативных правовых актов Российской Федерации:</w:t>
      </w:r>
    </w:p>
    <w:p w:rsidR="00F6639C" w:rsidRDefault="00F6639C" w:rsidP="00F6639C">
      <w:pPr>
        <w:pStyle w:val="ConsPlusNonformat"/>
        <w:jc w:val="both"/>
      </w:pPr>
      <w:r>
        <w:t>1. 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            наименование нормативного правового акта</w:t>
      </w:r>
    </w:p>
    <w:p w:rsidR="00F6639C" w:rsidRDefault="00F6639C" w:rsidP="00F6639C">
      <w:pPr>
        <w:pStyle w:val="ConsPlusNonformat"/>
        <w:jc w:val="both"/>
      </w:pPr>
    </w:p>
    <w:p w:rsidR="00F6639C" w:rsidRDefault="00F6639C" w:rsidP="00F6639C">
      <w:pPr>
        <w:pStyle w:val="ConsPlusNonformat"/>
        <w:jc w:val="both"/>
      </w:pPr>
      <w:r>
        <w:t>разрешает доступ</w:t>
      </w:r>
    </w:p>
    <w:p w:rsidR="00F6639C" w:rsidRDefault="00F6639C" w:rsidP="00F6639C">
      <w:pPr>
        <w:pStyle w:val="ConsPlusNonformat"/>
        <w:jc w:val="both"/>
      </w:pPr>
      <w:r>
        <w:t>___________________________________________________________________________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:rsidR="00F6639C" w:rsidRDefault="00F6639C" w:rsidP="00F6639C">
      <w:pPr>
        <w:pStyle w:val="ConsPlusNonformat"/>
        <w:jc w:val="both"/>
      </w:pPr>
      <w:r>
        <w:t xml:space="preserve">                                организаций</w:t>
      </w:r>
    </w:p>
    <w:p w:rsidR="00F6639C" w:rsidRDefault="00F6639C" w:rsidP="00F6639C">
      <w:pPr>
        <w:pStyle w:val="ConsPlusNonformat"/>
        <w:jc w:val="both"/>
      </w:pPr>
      <w:r>
        <w:t>___________________________________________________________________________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:rsidR="00F6639C" w:rsidRDefault="00F6639C" w:rsidP="00F6639C">
      <w:pPr>
        <w:pStyle w:val="ConsPlusNonformat"/>
        <w:jc w:val="both"/>
      </w:pPr>
      <w:r>
        <w:t xml:space="preserve">                                организаций</w:t>
      </w:r>
    </w:p>
    <w:p w:rsidR="00F6639C" w:rsidRDefault="00F6639C" w:rsidP="00F6639C">
      <w:pPr>
        <w:pStyle w:val="ConsPlusNonformat"/>
        <w:jc w:val="both"/>
      </w:pPr>
      <w:r>
        <w:t xml:space="preserve">к  </w:t>
      </w:r>
      <w:proofErr w:type="gramStart"/>
      <w:r>
        <w:t>следующим</w:t>
      </w:r>
      <w:proofErr w:type="gramEnd"/>
      <w:r>
        <w:t xml:space="preserve">  поставляемым   в   государственную   информационную   систему</w:t>
      </w:r>
    </w:p>
    <w:p w:rsidR="00F6639C" w:rsidRDefault="00F6639C" w:rsidP="00F6639C">
      <w:pPr>
        <w:pStyle w:val="ConsPlusNonformat"/>
        <w:jc w:val="both"/>
      </w:pPr>
      <w:r>
        <w:t>миграционного учета сведениям:</w:t>
      </w:r>
    </w:p>
    <w:p w:rsidR="00F6639C" w:rsidRDefault="00F6639C" w:rsidP="00F6639C">
      <w:pPr>
        <w:pStyle w:val="ConsPlusNonformat"/>
        <w:jc w:val="both"/>
      </w:pPr>
      <w:r>
        <w:t>1. ________________________________________________________________________</w:t>
      </w:r>
    </w:p>
    <w:p w:rsidR="00F6639C" w:rsidRDefault="00F6639C" w:rsidP="00F6639C">
      <w:pPr>
        <w:pStyle w:val="ConsPlusNonformat"/>
        <w:jc w:val="both"/>
      </w:pPr>
      <w:r>
        <w:t xml:space="preserve">                            характеристика сведений</w:t>
      </w:r>
    </w:p>
    <w:p w:rsidR="00F6639C" w:rsidRDefault="00F6639C" w:rsidP="00F6639C">
      <w:pPr>
        <w:pStyle w:val="ConsPlusNonformat"/>
        <w:jc w:val="both"/>
      </w:pPr>
    </w:p>
    <w:p w:rsidR="00F6639C" w:rsidRDefault="00F6639C" w:rsidP="00F6639C">
      <w:pPr>
        <w:pStyle w:val="ConsPlusNonformat"/>
        <w:jc w:val="both"/>
      </w:pPr>
      <w:r>
        <w:t>_________________________________         _________________________________</w:t>
      </w:r>
    </w:p>
    <w:p w:rsidR="00F6639C" w:rsidRDefault="00F6639C" w:rsidP="00F6639C">
      <w:pPr>
        <w:pStyle w:val="ConsPlusNonformat"/>
        <w:jc w:val="both"/>
      </w:pPr>
      <w:r>
        <w:t>Должностное (уполномоченное лицо)         Должностное (уполномоченное лицо)</w:t>
      </w:r>
    </w:p>
    <w:p w:rsidR="00F6639C" w:rsidRDefault="00F6639C" w:rsidP="00F6639C">
      <w:pPr>
        <w:pStyle w:val="ConsPlusNonformat"/>
        <w:jc w:val="both"/>
      </w:pPr>
      <w:r>
        <w:t xml:space="preserve">       поставщика сведений                 оператора информационной системы</w:t>
      </w:r>
    </w:p>
    <w:p w:rsidR="00F6639C" w:rsidRDefault="00F6639C" w:rsidP="00F6639C">
      <w:pPr>
        <w:pStyle w:val="ConsPlusNormal"/>
        <w:jc w:val="both"/>
      </w:pPr>
    </w:p>
    <w:p w:rsidR="00F6639C" w:rsidRDefault="00F6639C" w:rsidP="00F6639C">
      <w:pPr>
        <w:pStyle w:val="ConsPlusNormal"/>
        <w:jc w:val="both"/>
      </w:pPr>
    </w:p>
    <w:p w:rsidR="00F6639C" w:rsidRDefault="00F6639C" w:rsidP="00F66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39C" w:rsidRDefault="00F6639C" w:rsidP="00F6639C"/>
    <w:sectPr w:rsidR="00F6639C" w:rsidSect="00F02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B3445"/>
    <w:multiLevelType w:val="hybridMultilevel"/>
    <w:tmpl w:val="95B6E36E"/>
    <w:lvl w:ilvl="0" w:tplc="B4C8E03C">
      <w:start w:val="1"/>
      <w:numFmt w:val="decimal"/>
      <w:lvlText w:val="%1."/>
      <w:lvlJc w:val="left"/>
      <w:pPr>
        <w:ind w:left="10988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750EB"/>
    <w:rsid w:val="00392DFF"/>
    <w:rsid w:val="00396E64"/>
    <w:rsid w:val="003A490E"/>
    <w:rsid w:val="00485D66"/>
    <w:rsid w:val="004C7CC2"/>
    <w:rsid w:val="00510889"/>
    <w:rsid w:val="00511BE8"/>
    <w:rsid w:val="00520389"/>
    <w:rsid w:val="005203FB"/>
    <w:rsid w:val="0052050F"/>
    <w:rsid w:val="00594508"/>
    <w:rsid w:val="005A0862"/>
    <w:rsid w:val="00616054"/>
    <w:rsid w:val="00636857"/>
    <w:rsid w:val="00645636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35FD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1B1B"/>
    <w:rsid w:val="00924BB7"/>
    <w:rsid w:val="00946133"/>
    <w:rsid w:val="00963546"/>
    <w:rsid w:val="00964C7D"/>
    <w:rsid w:val="00971DF9"/>
    <w:rsid w:val="00983475"/>
    <w:rsid w:val="009F04A3"/>
    <w:rsid w:val="00A128C1"/>
    <w:rsid w:val="00A36DBC"/>
    <w:rsid w:val="00A65F3B"/>
    <w:rsid w:val="00A701F7"/>
    <w:rsid w:val="00A72C98"/>
    <w:rsid w:val="00AE23D2"/>
    <w:rsid w:val="00B4344C"/>
    <w:rsid w:val="00B67384"/>
    <w:rsid w:val="00B9284B"/>
    <w:rsid w:val="00BD6919"/>
    <w:rsid w:val="00BF13C9"/>
    <w:rsid w:val="00BF5C06"/>
    <w:rsid w:val="00C06CC3"/>
    <w:rsid w:val="00C165B9"/>
    <w:rsid w:val="00C52415"/>
    <w:rsid w:val="00C65B08"/>
    <w:rsid w:val="00C67B43"/>
    <w:rsid w:val="00C76999"/>
    <w:rsid w:val="00C869C0"/>
    <w:rsid w:val="00C917CA"/>
    <w:rsid w:val="00CA4A5F"/>
    <w:rsid w:val="00CD51E4"/>
    <w:rsid w:val="00CF6EB9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2661"/>
    <w:rsid w:val="00F06B02"/>
    <w:rsid w:val="00F25E82"/>
    <w:rsid w:val="00F35CD7"/>
    <w:rsid w:val="00F6639C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6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75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6D4B1673126B3BAD460278A17E03131C4339480373606FDCA73E11CA573AFE15243F9D2CAE2BD17F278806670EFF0C49FC1ED77C4119P6F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C6D4B1673126B3BAD580C7CA17E0311154036410673606FDCA73E11CA573AFE15243F9D2CAE28D27F278806670EFF0C49FC1ED77C4119P6F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CCC6D4B1673126B3BAD460278A17E03131C4339480373606FDCA73E11CA573AFE15243F9D2CAE2CD87F278806670EFF0C49FC1ED77C4119P6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6D4B1673126B3BAD580C7CA17E03101C4B30440173606FDCA73E11CA573AFE15243F9D2CAF29D37F278806670EFF0C49FC1ED77C4119P6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2021-10-05T03:55:00Z</cp:lastPrinted>
  <dcterms:created xsi:type="dcterms:W3CDTF">2017-05-29T04:51:00Z</dcterms:created>
  <dcterms:modified xsi:type="dcterms:W3CDTF">2021-10-05T03:56:00Z</dcterms:modified>
</cp:coreProperties>
</file>