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7" w:rsidRDefault="005D1E69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1E69">
        <w:pict>
          <v:line id="_x0000_s1030" style="position:absolute;left:0;text-align:left;z-index:251659776" from="-30pt,110.4pt" to="519pt,110.4pt" strokeweight="3pt"/>
        </w:pict>
      </w:r>
      <w:r w:rsidRPr="005D1E69">
        <w:pict>
          <v:line id="_x0000_s1031" style="position:absolute;left:0;text-align:left;z-index:251660800" from="-30pt,119.4pt" to="519pt,119.4pt"/>
        </w:pict>
      </w:r>
    </w:p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C96777" w:rsidTr="00C96777">
        <w:trPr>
          <w:trHeight w:val="2157"/>
        </w:trPr>
        <w:tc>
          <w:tcPr>
            <w:tcW w:w="4339" w:type="dxa"/>
          </w:tcPr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C96777" w:rsidRDefault="00C96777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C96777" w:rsidRDefault="00C9677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8" name="Рисунок 8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6777" w:rsidRDefault="00C96777">
            <w:pPr>
              <w:jc w:val="both"/>
            </w:pPr>
          </w:p>
        </w:tc>
        <w:tc>
          <w:tcPr>
            <w:tcW w:w="3940" w:type="dxa"/>
          </w:tcPr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C96777" w:rsidRDefault="00C96777">
            <w:pPr>
              <w:jc w:val="both"/>
            </w:pPr>
          </w:p>
        </w:tc>
      </w:tr>
    </w:tbl>
    <w:p w:rsidR="002B6563" w:rsidRDefault="006D0A2B" w:rsidP="002D7FB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8C3D7E">
        <w:rPr>
          <w:sz w:val="28"/>
          <w:szCs w:val="28"/>
          <w:lang w:val="be-BY"/>
        </w:rPr>
        <w:t>8</w:t>
      </w:r>
      <w:r w:rsidR="002D7FB3">
        <w:rPr>
          <w:sz w:val="28"/>
          <w:szCs w:val="28"/>
          <w:lang w:val="be-BY"/>
        </w:rPr>
        <w:t xml:space="preserve">-ое заседание 27-созыва  </w:t>
      </w:r>
    </w:p>
    <w:p w:rsidR="002D7FB3" w:rsidRDefault="002D7FB3" w:rsidP="002D7FB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C96777" w:rsidRDefault="002D7FB3" w:rsidP="00C96777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sz w:val="28"/>
          <w:szCs w:val="28"/>
        </w:rPr>
        <w:t>РЕШЕНИЕ</w:t>
      </w:r>
      <w:r w:rsidR="00C96777">
        <w:rPr>
          <w:rFonts w:ascii="Lucida Sans Unicode" w:hAnsi="Lucida Sans Unicode"/>
          <w:sz w:val="28"/>
          <w:szCs w:val="28"/>
          <w:lang w:val="be-BY"/>
        </w:rPr>
        <w:t xml:space="preserve">   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6777" w:rsidRDefault="00C96777" w:rsidP="00C96777">
      <w:pPr>
        <w:autoSpaceDE w:val="0"/>
        <w:autoSpaceDN w:val="0"/>
        <w:adjustRightInd w:val="0"/>
        <w:jc w:val="center"/>
      </w:pP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1A0910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за 201</w:t>
      </w:r>
      <w:r w:rsidR="006A4DB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2B6563" w:rsidRDefault="002B6563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6777" w:rsidRDefault="00C96777" w:rsidP="00C96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264.5, 264.6 Бюджетного кодекса Российской Федерации, ст. 40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D7FB3">
        <w:rPr>
          <w:sz w:val="28"/>
          <w:szCs w:val="28"/>
        </w:rPr>
        <w:t xml:space="preserve"> </w:t>
      </w:r>
      <w:proofErr w:type="spellStart"/>
      <w:proofErr w:type="gramStart"/>
      <w:r w:rsidR="002D7FB3">
        <w:rPr>
          <w:sz w:val="28"/>
          <w:szCs w:val="28"/>
        </w:rPr>
        <w:t>р</w:t>
      </w:r>
      <w:proofErr w:type="spellEnd"/>
      <w:proofErr w:type="gramEnd"/>
      <w:r w:rsidR="002D7FB3">
        <w:rPr>
          <w:sz w:val="28"/>
          <w:szCs w:val="28"/>
        </w:rPr>
        <w:t xml:space="preserve"> е </w:t>
      </w:r>
      <w:proofErr w:type="spellStart"/>
      <w:r w:rsidR="002D7FB3">
        <w:rPr>
          <w:sz w:val="28"/>
          <w:szCs w:val="28"/>
        </w:rPr>
        <w:t>ш</w:t>
      </w:r>
      <w:proofErr w:type="spellEnd"/>
      <w:r w:rsidR="002D7FB3">
        <w:rPr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C96777" w:rsidRDefault="00C96777" w:rsidP="00C96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9A6396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доходам в </w:t>
      </w:r>
      <w:r w:rsidRPr="00724A8E">
        <w:rPr>
          <w:sz w:val="28"/>
          <w:szCs w:val="28"/>
        </w:rPr>
        <w:t xml:space="preserve">сумме </w:t>
      </w:r>
      <w:r w:rsidR="006A4DB5">
        <w:rPr>
          <w:sz w:val="28"/>
          <w:szCs w:val="28"/>
        </w:rPr>
        <w:t>3119086,77</w:t>
      </w:r>
      <w:r w:rsidRPr="00724A8E">
        <w:rPr>
          <w:sz w:val="28"/>
          <w:szCs w:val="28"/>
        </w:rPr>
        <w:t xml:space="preserve"> рублей, по расходам в сумме  </w:t>
      </w:r>
      <w:r w:rsidR="006A4DB5">
        <w:rPr>
          <w:sz w:val="28"/>
          <w:szCs w:val="28"/>
        </w:rPr>
        <w:t>3065627,76</w:t>
      </w:r>
      <w:r>
        <w:rPr>
          <w:sz w:val="28"/>
          <w:szCs w:val="28"/>
        </w:rPr>
        <w:t xml:space="preserve"> рублей по следующим показателям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доходам бюджета по кодам классификации доходов бюджета согласно приложению № 1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доходам бюджета по кодам видов доходов, подвидов доходов,   классификации операций сектора государственного управления, относящихся к доходам бюджета согласно приложению № 2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ведомственной структуре расходов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3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распределению расходов бюджета по разделам и подразделам, целевым статьям 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4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источников финансирования дефицита бюджета по кодам классификации источников финансирования дефицитов бюджетов согласно приложению № 5 к настоящему решению;</w:t>
      </w:r>
    </w:p>
    <w:p w:rsidR="00C96777" w:rsidRDefault="00C96777" w:rsidP="002D7FB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F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2.Обнародовать  настоящее решение путем размещения в сети общего  доступа «Интернет» на официальном сайте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A0910">
        <w:rPr>
          <w:sz w:val="28"/>
          <w:szCs w:val="28"/>
        </w:rPr>
        <w:t xml:space="preserve">. </w:t>
      </w: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Default="009A6396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</w:p>
    <w:p w:rsidR="00C96777" w:rsidRDefault="009A6396" w:rsidP="00C96777">
      <w:pPr>
        <w:autoSpaceDE w:val="0"/>
        <w:autoSpaceDN w:val="0"/>
        <w:adjustRightInd w:val="0"/>
        <w:jc w:val="right"/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F10614" w:rsidRDefault="00F10614" w:rsidP="00C96777"/>
    <w:p w:rsidR="00F10614" w:rsidRDefault="00F10614" w:rsidP="00C96777"/>
    <w:p w:rsidR="00F10614" w:rsidRDefault="00F10614" w:rsidP="00C96777"/>
    <w:p w:rsidR="00F10614" w:rsidRDefault="00F10614" w:rsidP="00C96777"/>
    <w:p w:rsidR="00F10614" w:rsidRDefault="00F10614" w:rsidP="00C96777"/>
    <w:p w:rsidR="00F10614" w:rsidRDefault="00F10614" w:rsidP="00C96777"/>
    <w:p w:rsidR="00F10614" w:rsidRDefault="00F10614" w:rsidP="00C96777"/>
    <w:p w:rsidR="00F10614" w:rsidRDefault="00F10614" w:rsidP="00C96777"/>
    <w:p w:rsidR="00F10614" w:rsidRDefault="00F10614" w:rsidP="00C96777"/>
    <w:p w:rsidR="00F10614" w:rsidRDefault="00F10614" w:rsidP="00C96777"/>
    <w:p w:rsidR="002D7FB3" w:rsidRDefault="002D7FB3" w:rsidP="00C96777"/>
    <w:p w:rsidR="002D7FB3" w:rsidRDefault="002D7FB3" w:rsidP="00C96777"/>
    <w:p w:rsidR="00C96777" w:rsidRDefault="00C96777" w:rsidP="00C96777"/>
    <w:p w:rsidR="002D7FB3" w:rsidRDefault="002D7FB3" w:rsidP="002D7FB3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унгак</w:t>
      </w:r>
      <w:proofErr w:type="spellEnd"/>
    </w:p>
    <w:p w:rsidR="002D7FB3" w:rsidRDefault="00FD579B" w:rsidP="002D7FB3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2D7FB3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6A4DB5">
        <w:rPr>
          <w:rFonts w:ascii="Times New Roman" w:hAnsi="Times New Roman" w:cs="Times New Roman"/>
          <w:sz w:val="24"/>
          <w:szCs w:val="24"/>
        </w:rPr>
        <w:t>8</w:t>
      </w:r>
      <w:r w:rsidR="002D7FB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A0910" w:rsidRDefault="002D7FB3">
      <w:r>
        <w:t xml:space="preserve"> №</w:t>
      </w:r>
      <w:r w:rsidR="00FD579B">
        <w:t>173</w:t>
      </w:r>
    </w:p>
    <w:p w:rsidR="008C3D7E" w:rsidRDefault="008C3D7E"/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к решению Совета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 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     </w:t>
      </w:r>
      <w:r w:rsidR="008C3D7E">
        <w:t xml:space="preserve"> </w:t>
      </w:r>
      <w:r w:rsidR="007D512F">
        <w:t xml:space="preserve">    </w:t>
      </w:r>
      <w:r w:rsidR="008C3D7E">
        <w:t xml:space="preserve"> </w:t>
      </w:r>
      <w:r w:rsidR="007D512F">
        <w:t>о</w:t>
      </w:r>
      <w:r>
        <w:t>т</w:t>
      </w:r>
      <w:r w:rsidR="008C3D7E">
        <w:t xml:space="preserve"> 25 мая </w:t>
      </w:r>
      <w:r w:rsidR="007D512F">
        <w:t xml:space="preserve"> 2018 г.   №173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647022" w:rsidRDefault="00647022" w:rsidP="00647022">
      <w:pPr>
        <w:jc w:val="center"/>
      </w:pPr>
      <w:r>
        <w:rPr>
          <w:b/>
          <w:bCs/>
        </w:rPr>
        <w:t xml:space="preserve">Доходы бюджета сельского поселения </w:t>
      </w:r>
      <w:proofErr w:type="spellStart"/>
      <w:r>
        <w:rPr>
          <w:b/>
          <w:bCs/>
        </w:rPr>
        <w:t>Кунгаковский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Аскинский</w:t>
      </w:r>
      <w:proofErr w:type="spellEnd"/>
      <w:r>
        <w:rPr>
          <w:b/>
          <w:bCs/>
        </w:rPr>
        <w:t xml:space="preserve"> район Республики Башкортостан за 2017 год по кодам классификации доходов</w:t>
      </w:r>
    </w:p>
    <w:p w:rsidR="00647022" w:rsidRDefault="00647022" w:rsidP="00647022"/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5"/>
        <w:gridCol w:w="1800"/>
        <w:gridCol w:w="1980"/>
      </w:tblGrid>
      <w:tr w:rsidR="00647022" w:rsidTr="00647022">
        <w:trPr>
          <w:trHeight w:val="51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Кассовое исполнение</w:t>
            </w:r>
          </w:p>
          <w:p w:rsidR="00647022" w:rsidRDefault="00647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647022" w:rsidTr="00647022">
        <w:trPr>
          <w:trHeight w:val="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3 119 086,77</w:t>
            </w:r>
          </w:p>
        </w:tc>
      </w:tr>
      <w:tr w:rsidR="00647022" w:rsidTr="00647022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736 097,90</w:t>
            </w:r>
          </w:p>
        </w:tc>
      </w:tr>
      <w:tr w:rsidR="00647022" w:rsidTr="00647022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1010200001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13 975,31</w:t>
            </w:r>
          </w:p>
        </w:tc>
      </w:tr>
      <w:tr w:rsidR="00647022" w:rsidTr="00647022">
        <w:trPr>
          <w:trHeight w:val="27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55 072,57</w:t>
            </w:r>
          </w:p>
        </w:tc>
      </w:tr>
      <w:tr w:rsidR="00647022" w:rsidTr="00647022">
        <w:trPr>
          <w:trHeight w:val="2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1050300001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55 072,57</w:t>
            </w:r>
          </w:p>
        </w:tc>
      </w:tr>
      <w:tr w:rsidR="00647022" w:rsidTr="00647022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164 516,40</w:t>
            </w:r>
          </w:p>
        </w:tc>
      </w:tr>
      <w:tr w:rsidR="00647022" w:rsidTr="00647022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1060100000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11 268,40</w:t>
            </w:r>
          </w:p>
        </w:tc>
      </w:tr>
      <w:tr w:rsidR="00647022" w:rsidTr="00647022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1060600000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153 248,00</w:t>
            </w:r>
          </w:p>
        </w:tc>
      </w:tr>
      <w:tr w:rsidR="00647022" w:rsidTr="00647022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022" w:rsidRDefault="00647022">
            <w:pPr>
              <w:rPr>
                <w:color w:val="000000"/>
                <w:sz w:val="22"/>
                <w:szCs w:val="22"/>
              </w:rPr>
            </w:pPr>
          </w:p>
          <w:p w:rsidR="00647022" w:rsidRDefault="006470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4 080,00</w:t>
            </w:r>
          </w:p>
        </w:tc>
      </w:tr>
      <w:tr w:rsidR="00647022" w:rsidTr="00647022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50 297,50</w:t>
            </w:r>
          </w:p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7022" w:rsidTr="00647022">
        <w:trPr>
          <w:trHeight w:val="2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448 156,12</w:t>
            </w:r>
          </w:p>
        </w:tc>
      </w:tr>
      <w:tr w:rsidR="00647022" w:rsidTr="00647022">
        <w:trPr>
          <w:trHeight w:val="27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2 382 988,87</w:t>
            </w:r>
          </w:p>
        </w:tc>
      </w:tr>
      <w:tr w:rsidR="00647022" w:rsidTr="00647022">
        <w:trPr>
          <w:trHeight w:val="5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2 382 988,87</w:t>
            </w:r>
          </w:p>
        </w:tc>
      </w:tr>
      <w:tr w:rsidR="00647022" w:rsidTr="00647022">
        <w:trPr>
          <w:trHeight w:val="5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2020100000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944 600,00</w:t>
            </w:r>
          </w:p>
        </w:tc>
      </w:tr>
      <w:tr w:rsidR="00647022" w:rsidTr="00647022">
        <w:trPr>
          <w:trHeight w:val="5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2020200000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687 597,07</w:t>
            </w:r>
          </w:p>
        </w:tc>
      </w:tr>
      <w:tr w:rsidR="00647022" w:rsidTr="00647022">
        <w:trPr>
          <w:trHeight w:val="34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2020300000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62 000,00</w:t>
            </w:r>
          </w:p>
        </w:tc>
      </w:tr>
      <w:tr w:rsidR="00647022" w:rsidTr="00647022">
        <w:trPr>
          <w:trHeight w:val="34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2020400000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546 200,00</w:t>
            </w:r>
          </w:p>
        </w:tc>
      </w:tr>
      <w:tr w:rsidR="00647022" w:rsidTr="00647022">
        <w:trPr>
          <w:trHeight w:val="5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2020900000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31 103,17</w:t>
            </w:r>
          </w:p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7022" w:rsidTr="00647022">
        <w:trPr>
          <w:trHeight w:val="5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2070500000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111 488,63</w:t>
            </w:r>
          </w:p>
        </w:tc>
      </w:tr>
    </w:tbl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к решению Совета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 сельского поселения 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</w:t>
      </w:r>
      <w:r w:rsidR="008C3D7E">
        <w:t xml:space="preserve">                                  </w:t>
      </w:r>
      <w:r w:rsidR="007D512F">
        <w:t xml:space="preserve">  </w:t>
      </w:r>
      <w:r w:rsidR="008C3D7E">
        <w:t xml:space="preserve"> </w:t>
      </w:r>
      <w:r>
        <w:t xml:space="preserve"> от </w:t>
      </w:r>
      <w:r w:rsidR="008C3D7E">
        <w:t xml:space="preserve">25 мая </w:t>
      </w:r>
      <w:r>
        <w:t xml:space="preserve">  2018  г.  №</w:t>
      </w:r>
      <w:r w:rsidR="007D512F">
        <w:t>173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2017год</w:t>
      </w: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tbl>
      <w:tblPr>
        <w:tblW w:w="9375" w:type="dxa"/>
        <w:tblInd w:w="93" w:type="dxa"/>
        <w:tblLayout w:type="fixed"/>
        <w:tblLook w:val="04A0"/>
      </w:tblPr>
      <w:tblGrid>
        <w:gridCol w:w="4335"/>
        <w:gridCol w:w="925"/>
        <w:gridCol w:w="992"/>
        <w:gridCol w:w="1418"/>
        <w:gridCol w:w="1705"/>
      </w:tblGrid>
      <w:tr w:rsidR="00647022" w:rsidTr="00647022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Целевые статьи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  <w:p w:rsidR="00647022" w:rsidRDefault="006470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ind w:left="-400" w:firstLine="4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3 065 627,76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Администрация сельского поселения</w:t>
            </w:r>
          </w:p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Кунгаковский</w:t>
            </w:r>
            <w:proofErr w:type="spellEnd"/>
            <w:r>
              <w:rPr>
                <w:b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color w:val="000000"/>
              </w:rPr>
              <w:t>Аскинский</w:t>
            </w:r>
            <w:proofErr w:type="spellEnd"/>
            <w:r>
              <w:rPr>
                <w:b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3 065 627,76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1 369 995,96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499 716,12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499 716,12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499 716,12</w:t>
            </w:r>
          </w:p>
        </w:tc>
      </w:tr>
      <w:tr w:rsidR="00647022" w:rsidTr="00647022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870 279,84</w:t>
            </w:r>
          </w:p>
        </w:tc>
      </w:tr>
      <w:tr w:rsidR="00647022" w:rsidTr="00647022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870 279,84</w:t>
            </w:r>
          </w:p>
        </w:tc>
      </w:tr>
      <w:tr w:rsidR="00647022" w:rsidTr="00647022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870 279,84</w:t>
            </w:r>
          </w:p>
        </w:tc>
      </w:tr>
      <w:tr w:rsidR="00647022" w:rsidTr="00647022">
        <w:trPr>
          <w:trHeight w:val="37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62 000,00</w:t>
            </w:r>
          </w:p>
        </w:tc>
      </w:tr>
      <w:tr w:rsidR="00647022" w:rsidTr="00647022">
        <w:trPr>
          <w:trHeight w:val="411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Мобилизационная и </w:t>
            </w:r>
            <w:proofErr w:type="gramStart"/>
            <w:r>
              <w:rPr>
                <w:color w:val="000000"/>
              </w:rPr>
              <w:t>вне</w:t>
            </w:r>
            <w:proofErr w:type="gramEnd"/>
            <w:r>
              <w:rPr>
                <w:color w:val="000000"/>
              </w:rPr>
              <w:t xml:space="preserve">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62 000,00</w:t>
            </w:r>
          </w:p>
        </w:tc>
      </w:tr>
      <w:tr w:rsidR="00647022" w:rsidTr="00647022">
        <w:trPr>
          <w:trHeight w:val="276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62 000,00</w:t>
            </w:r>
          </w:p>
        </w:tc>
      </w:tr>
      <w:tr w:rsidR="00647022" w:rsidTr="00647022">
        <w:trPr>
          <w:trHeight w:val="421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62 000,00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627 200,00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409 200,00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дорожного хозяйства" на 2014-2016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409 200,00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1000103150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59 200,00 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350 000,00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218 000,00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"Устойчивое развитие сельских территорий муниципального </w:t>
            </w:r>
            <w:r>
              <w:rPr>
                <w:color w:val="000000"/>
              </w:rPr>
              <w:lastRenderedPageBreak/>
              <w:t xml:space="preserve">района </w:t>
            </w:r>
            <w:proofErr w:type="spellStart"/>
            <w:r>
              <w:rPr>
                <w:color w:val="000000"/>
              </w:rPr>
              <w:t>Аскинский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 на 2015-2017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218 000,00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Проведение работ по землеустройству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0510103330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218 000,00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1 005 128,63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37 000,00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"Благоустройство сельского поселения на 2014-2016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37 000,00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0800103560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37 000,00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968 128,63</w:t>
            </w:r>
          </w:p>
        </w:tc>
      </w:tr>
      <w:tr w:rsidR="00647022" w:rsidTr="00647022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'Муниципальная программа "Устойчивое развитие сельских территорий муниципального района </w:t>
            </w:r>
            <w:proofErr w:type="spellStart"/>
            <w:r>
              <w:rPr>
                <w:color w:val="000000"/>
              </w:rPr>
              <w:t>Аскинский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799 085,70</w:t>
            </w:r>
          </w:p>
        </w:tc>
      </w:tr>
      <w:tr w:rsidR="00647022" w:rsidTr="00647022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0510172010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92 200,00</w:t>
            </w:r>
          </w:p>
        </w:tc>
      </w:tr>
      <w:tr w:rsidR="00647022" w:rsidTr="00647022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0510172470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483 509,80</w:t>
            </w:r>
          </w:p>
        </w:tc>
      </w:tr>
      <w:tr w:rsidR="00647022" w:rsidTr="00647022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05101</w:t>
            </w:r>
            <w:r>
              <w:rPr>
                <w:color w:val="000000"/>
                <w:lang w:val="en-US"/>
              </w:rPr>
              <w:t>S2471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111 887.27</w:t>
            </w:r>
          </w:p>
        </w:tc>
      </w:tr>
      <w:tr w:rsidR="00647022" w:rsidTr="00647022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05101S247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79 634.74</w:t>
            </w:r>
          </w:p>
        </w:tc>
      </w:tr>
      <w:tr w:rsidR="00647022" w:rsidTr="00647022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05101S2473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31853,89</w:t>
            </w:r>
          </w:p>
        </w:tc>
      </w:tr>
      <w:tr w:rsidR="00647022" w:rsidTr="00647022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"Благоустройство сельского поселения на 2014-2016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169 042,93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0800106050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19 042,93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0800174040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150 000,00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1 103,17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1 103,17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1 103,17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9900010470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1 103,17</w:t>
            </w:r>
          </w:p>
        </w:tc>
      </w:tr>
    </w:tbl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3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</w:t>
      </w:r>
      <w:r w:rsidR="007D512F">
        <w:t xml:space="preserve">                                     </w:t>
      </w:r>
      <w:r>
        <w:t xml:space="preserve"> </w:t>
      </w:r>
      <w:r w:rsidR="007D512F">
        <w:t>о</w:t>
      </w:r>
      <w:r>
        <w:t>т</w:t>
      </w:r>
      <w:r w:rsidR="007D512F">
        <w:t xml:space="preserve"> 25 мая </w:t>
      </w:r>
      <w:r>
        <w:t xml:space="preserve"> 2018  г.   №</w:t>
      </w:r>
      <w:r w:rsidR="007D512F">
        <w:t>173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highlight w:val="yellow"/>
        </w:rPr>
      </w:pP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 xml:space="preserve">Распределение расходов сельского поселения </w:t>
      </w:r>
      <w:proofErr w:type="spellStart"/>
      <w:r>
        <w:rPr>
          <w:b/>
          <w:bCs/>
          <w:color w:val="000000"/>
        </w:rPr>
        <w:t>Кунгаковский</w:t>
      </w:r>
      <w:proofErr w:type="spellEnd"/>
      <w:r>
        <w:rPr>
          <w:b/>
          <w:bCs/>
          <w:color w:val="000000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</w:rPr>
        <w:t>Аскинский</w:t>
      </w:r>
      <w:proofErr w:type="spellEnd"/>
      <w:r>
        <w:rPr>
          <w:b/>
          <w:bCs/>
          <w:color w:val="000000"/>
        </w:rPr>
        <w:t xml:space="preserve"> район Республики Башкортостан на 2017 год по </w:t>
      </w:r>
      <w:proofErr w:type="spellStart"/>
      <w:proofErr w:type="gramStart"/>
      <w:r>
        <w:rPr>
          <w:b/>
          <w:bCs/>
          <w:color w:val="000000"/>
        </w:rPr>
        <w:t>по</w:t>
      </w:r>
      <w:proofErr w:type="spellEnd"/>
      <w:proofErr w:type="gramEnd"/>
      <w:r>
        <w:rPr>
          <w:b/>
          <w:bCs/>
          <w:color w:val="000000"/>
        </w:rPr>
        <w:t xml:space="preserve"> разделам и подразделам классификации расходов бюджета.</w:t>
      </w:r>
    </w:p>
    <w:p w:rsidR="00647022" w:rsidRDefault="00647022" w:rsidP="00647022"/>
    <w:tbl>
      <w:tblPr>
        <w:tblW w:w="10085" w:type="dxa"/>
        <w:tblInd w:w="-72" w:type="dxa"/>
        <w:tblLook w:val="04A0"/>
      </w:tblPr>
      <w:tblGrid>
        <w:gridCol w:w="4677"/>
        <w:gridCol w:w="3463"/>
        <w:gridCol w:w="1945"/>
      </w:tblGrid>
      <w:tr w:rsidR="00647022" w:rsidTr="00647022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Кассовое</w:t>
            </w:r>
          </w:p>
          <w:p w:rsidR="00647022" w:rsidRDefault="006470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  <w:p w:rsidR="00647022" w:rsidRDefault="006470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3 065 627,76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1 369 995,96</w:t>
            </w:r>
          </w:p>
        </w:tc>
      </w:tr>
      <w:tr w:rsidR="00647022" w:rsidTr="00647022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499 716,12</w:t>
            </w:r>
          </w:p>
        </w:tc>
      </w:tr>
      <w:tr w:rsidR="00647022" w:rsidTr="00647022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870 279,84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627 400,00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409 400,00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\0412\\\\\\\\\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218 000,00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1 005 128,63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\0502\\\\\\\\\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37 000,00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968 128,63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\1000\\\\\\\\\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1 103,17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\1003\\\\\\\\\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1 103,17</w:t>
            </w:r>
          </w:p>
        </w:tc>
      </w:tr>
    </w:tbl>
    <w:p w:rsidR="00647022" w:rsidRDefault="00647022" w:rsidP="00647022"/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4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сельского поселения 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 </w:t>
      </w:r>
      <w:r w:rsidR="007D512F">
        <w:t xml:space="preserve">         от</w:t>
      </w:r>
      <w:r>
        <w:t xml:space="preserve"> </w:t>
      </w:r>
      <w:r w:rsidR="008C3D7E">
        <w:t xml:space="preserve">25 мая </w:t>
      </w:r>
      <w:r>
        <w:t>201</w:t>
      </w:r>
      <w:r w:rsidR="00CF5689">
        <w:t>8</w:t>
      </w:r>
      <w:r>
        <w:t xml:space="preserve">  г.   №</w:t>
      </w:r>
      <w:r w:rsidR="007D512F">
        <w:t>173</w:t>
      </w: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Источники финансирования дефицита бюджета сельского поселения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2017 год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  <w:r>
        <w:rPr>
          <w:b/>
        </w:rPr>
        <w:t xml:space="preserve"> </w:t>
      </w:r>
    </w:p>
    <w:p w:rsidR="00647022" w:rsidRDefault="00647022" w:rsidP="00647022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9075" w:type="dxa"/>
        <w:tblInd w:w="392" w:type="dxa"/>
        <w:tblLayout w:type="fixed"/>
        <w:tblLook w:val="04A0"/>
      </w:tblPr>
      <w:tblGrid>
        <w:gridCol w:w="3545"/>
        <w:gridCol w:w="3686"/>
        <w:gridCol w:w="1844"/>
      </w:tblGrid>
      <w:tr w:rsidR="00647022" w:rsidTr="00647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2" w:rsidRDefault="00647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647022" w:rsidTr="00647022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+53 459,01</w:t>
            </w:r>
          </w:p>
        </w:tc>
      </w:tr>
      <w:tr w:rsidR="00647022" w:rsidTr="00647022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Кунгаковский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Аскинский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+53 459,01</w:t>
            </w:r>
          </w:p>
        </w:tc>
      </w:tr>
      <w:tr w:rsidR="00647022" w:rsidTr="00647022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791 01 00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rPr>
                <w:sz w:val="24"/>
                <w:szCs w:val="24"/>
              </w:rPr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+53 459,01</w:t>
            </w:r>
          </w:p>
        </w:tc>
      </w:tr>
      <w:tr w:rsidR="00647022" w:rsidTr="00647022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rPr>
                <w:sz w:val="24"/>
                <w:szCs w:val="24"/>
              </w:rPr>
            </w:pPr>
            <w: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+3 145 938,58</w:t>
            </w:r>
          </w:p>
        </w:tc>
      </w:tr>
      <w:tr w:rsidR="00647022" w:rsidTr="00647022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791 01 10 02 01 05 0000 510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rPr>
                <w:sz w:val="24"/>
                <w:szCs w:val="24"/>
              </w:rPr>
            </w:pPr>
            <w: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+3 145 938,58</w:t>
            </w:r>
          </w:p>
        </w:tc>
      </w:tr>
      <w:tr w:rsidR="00647022" w:rsidTr="00647022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rPr>
                <w:sz w:val="24"/>
                <w:szCs w:val="24"/>
              </w:rPr>
            </w:pPr>
            <w:r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-3 092 479,57</w:t>
            </w:r>
          </w:p>
        </w:tc>
      </w:tr>
      <w:tr w:rsidR="00647022" w:rsidTr="00647022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791 01 10 02 01 05 0000 610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rPr>
                <w:sz w:val="24"/>
                <w:szCs w:val="24"/>
              </w:rPr>
            </w:pPr>
            <w: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-3 092 479,57</w:t>
            </w:r>
          </w:p>
        </w:tc>
      </w:tr>
    </w:tbl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9A6396" w:rsidRDefault="009A6396"/>
    <w:sectPr w:rsidR="009A6396" w:rsidSect="002B65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18" w:rsidRDefault="008C4E18" w:rsidP="007D512F">
      <w:r>
        <w:separator/>
      </w:r>
    </w:p>
  </w:endnote>
  <w:endnote w:type="continuationSeparator" w:id="0">
    <w:p w:rsidR="008C4E18" w:rsidRDefault="008C4E18" w:rsidP="007D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18" w:rsidRDefault="008C4E18" w:rsidP="007D512F">
      <w:r>
        <w:separator/>
      </w:r>
    </w:p>
  </w:footnote>
  <w:footnote w:type="continuationSeparator" w:id="0">
    <w:p w:rsidR="008C4E18" w:rsidRDefault="008C4E18" w:rsidP="007D5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777"/>
    <w:rsid w:val="00071338"/>
    <w:rsid w:val="00080A72"/>
    <w:rsid w:val="0008581D"/>
    <w:rsid w:val="00086024"/>
    <w:rsid w:val="000E1410"/>
    <w:rsid w:val="0011504B"/>
    <w:rsid w:val="0014596A"/>
    <w:rsid w:val="001A0910"/>
    <w:rsid w:val="001B05BA"/>
    <w:rsid w:val="00213B0F"/>
    <w:rsid w:val="002462F8"/>
    <w:rsid w:val="002B6563"/>
    <w:rsid w:val="002B6649"/>
    <w:rsid w:val="002B6CA2"/>
    <w:rsid w:val="002D7FB3"/>
    <w:rsid w:val="00302BFE"/>
    <w:rsid w:val="003B1987"/>
    <w:rsid w:val="004647DF"/>
    <w:rsid w:val="004C2CBF"/>
    <w:rsid w:val="004E5351"/>
    <w:rsid w:val="005320B9"/>
    <w:rsid w:val="005D1E69"/>
    <w:rsid w:val="005E7D62"/>
    <w:rsid w:val="005F630F"/>
    <w:rsid w:val="006362EF"/>
    <w:rsid w:val="00647022"/>
    <w:rsid w:val="0066119C"/>
    <w:rsid w:val="0066388B"/>
    <w:rsid w:val="00686661"/>
    <w:rsid w:val="006A1ED6"/>
    <w:rsid w:val="006A4DB5"/>
    <w:rsid w:val="006C218D"/>
    <w:rsid w:val="006D0A2B"/>
    <w:rsid w:val="00724A8E"/>
    <w:rsid w:val="00764C73"/>
    <w:rsid w:val="00771466"/>
    <w:rsid w:val="007D512F"/>
    <w:rsid w:val="007D5BE1"/>
    <w:rsid w:val="008124C6"/>
    <w:rsid w:val="008C3D7E"/>
    <w:rsid w:val="008C4E18"/>
    <w:rsid w:val="00950E65"/>
    <w:rsid w:val="00971E02"/>
    <w:rsid w:val="009A6396"/>
    <w:rsid w:val="009D0E7D"/>
    <w:rsid w:val="00A02A4B"/>
    <w:rsid w:val="00A174CF"/>
    <w:rsid w:val="00A2690C"/>
    <w:rsid w:val="00A572D0"/>
    <w:rsid w:val="00B31B01"/>
    <w:rsid w:val="00B34BAD"/>
    <w:rsid w:val="00BF5468"/>
    <w:rsid w:val="00C348F3"/>
    <w:rsid w:val="00C56E5B"/>
    <w:rsid w:val="00C710D8"/>
    <w:rsid w:val="00C90CC3"/>
    <w:rsid w:val="00C96777"/>
    <w:rsid w:val="00CC6247"/>
    <w:rsid w:val="00CF5689"/>
    <w:rsid w:val="00D379D3"/>
    <w:rsid w:val="00DC1C13"/>
    <w:rsid w:val="00E9791A"/>
    <w:rsid w:val="00EE2345"/>
    <w:rsid w:val="00F10614"/>
    <w:rsid w:val="00FD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67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67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C9677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9677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96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semiHidden/>
    <w:unhideWhenUsed/>
    <w:rsid w:val="00C9677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6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C96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9677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semiHidden/>
    <w:rsid w:val="00C967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D51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51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51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51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ngak04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2CC0-956C-4E28-9B0E-ACD36C73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2018-04-26T10:42:00Z</cp:lastPrinted>
  <dcterms:created xsi:type="dcterms:W3CDTF">2017-04-06T09:29:00Z</dcterms:created>
  <dcterms:modified xsi:type="dcterms:W3CDTF">2018-06-04T10:03:00Z</dcterms:modified>
</cp:coreProperties>
</file>